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Maritime</w:t>
      </w:r>
      <w:r>
        <w:t xml:space="preserve"> </w:t>
      </w:r>
      <w:r>
        <w:t xml:space="preserve">Contexts:</w:t>
      </w:r>
      <w:r>
        <w:t xml:space="preserve"> </w:t>
      </w:r>
      <w:r>
        <w:t xml:space="preserve">A</w:t>
      </w:r>
      <w:r>
        <w:t xml:space="preserve"> </w:t>
      </w:r>
      <w:r>
        <w:t xml:space="preserve">Focus</w:t>
      </w:r>
      <w:r>
        <w:t xml:space="preserve"> </w:t>
      </w:r>
      <w:r>
        <w:t xml:space="preserve">on</w:t>
      </w:r>
      <w:r>
        <w:t xml:space="preserve"> </w:t>
      </w:r>
      <w:r>
        <w:t xml:space="preserve">Iran</w:t>
      </w:r>
      <w:r>
        <w:t xml:space="preserve"> </w:t>
      </w:r>
      <w:r>
        <w:t xml:space="preserve">and</w:t>
      </w:r>
      <w:r>
        <w:t xml:space="preserve"> </w:t>
      </w:r>
      <w:r>
        <w:t xml:space="preserve">Tehran</w:t>
      </w:r>
    </w:p>
    <w:p>
      <w:pPr>
        <w:pStyle w:val="FirstParagraph"/>
      </w:pPr>
      <w:r>
        <w:t xml:space="preserve">```html</w:t>
      </w:r>
    </w:p>
    <w:bookmarkStart w:id="20" w:name="Xcfc91b7f74081814c01932f5adc470f6af84201"/>
    <w:p>
      <w:pPr>
        <w:pStyle w:val="Heading1"/>
      </w:pPr>
      <w:r>
        <w:t xml:space="preserve">Mechanical Engineering in Maritime Contexts</w:t>
      </w:r>
    </w:p>
    <w:p>
      <w:pPr>
        <w:pStyle w:val="FirstParagraph"/>
      </w:pPr>
      <w:r>
        <w:t xml:space="preserve">Focus on Iran and Tehran</w:t>
      </w:r>
    </w:p>
    <w:p>
      <w:pPr>
        <w:pStyle w:val="BodyText"/>
      </w:pPr>
      <w:r>
        <w:br/>
      </w:r>
    </w:p>
    <w:p>
      <w:pPr>
        <w:pStyle w:val="BodyText"/>
      </w:pPr>
      <w:r>
        <w:t xml:space="preserve">Introduction &amp; Scope</w:t>
      </w:r>
    </w:p>
    <w:p>
      <w:pPr>
        <w:pStyle w:val="BodyText"/>
      </w:pPr>
      <w:r>
        <w:t xml:space="preserve">Maritime mechanical engineering represents a specialized discipline within the broader field of marine technology. In the context of Iran and specifically Tehran, this sector plays a critical role in connecting national interests with international trade routes. While Iran's major ports are situated along its northern and southern coastlines, Tehran serves as the central hub for administrative oversight, academic research, policy formulation, and corporate headquarters related to maritime operations.</w:t>
      </w:r>
    </w:p>
    <w:p>
      <w:pPr>
        <w:pStyle w:val="BodyText"/>
      </w:pPr>
      <w:r>
        <w:t xml:space="preserve">This poster aims to highlight the strategic importance of mechanical engineering within the Iranian maritime industry. By focusing on Tehran-based initiatives, we explore how advancements in propulsion systems, structural integrity analysis contribute significantly to both regional stability and global supply chain resilience.</w:t>
      </w:r>
    </w:p>
    <w:p>
      <w:pPr>
        <w:pStyle w:val="BodyText"/>
      </w:pPr>
      <w:r>
        <w:t xml:space="preserve">Geographical &amp; Economic Significance</w:t>
      </w:r>
    </w:p>
    <w:p>
      <w:pPr>
        <w:pStyle w:val="BodyText"/>
      </w:pPr>
      <w:r>
        <w:t xml:space="preserve">Iran possesses a unique geographical advantage with access to both the Caspian Sea in the north and the Persian Gulf/Gulf of Oman in the south. This dual coastline necessitates robust mechanical engineering solutions for diverse environmental conditions, ranging from cold-water operations to high-temperature, high-salinity environments.</w:t>
      </w:r>
    </w:p>
    <w:p>
      <w:pPr>
        <w:pStyle w:val="BodyText"/>
      </w:pPr>
      <w:r>
        <w:t xml:space="preserve">Tehran acts as the nerve center for this logistical network. Major shipping companies, port authorities (such as the Islamic Republic of Iran Ports and Maritime Organization - IRIMO), and engineering firms maintain their headquarters here. The concentration of expertise in Tehran facilitates coordinated efforts between government agencies, private enterprises, and academic institutions like Amirkabir University of Technology.</w:t>
      </w:r>
    </w:p>
    <w:p>
      <w:pPr>
        <w:pStyle w:val="BodyText"/>
      </w:pPr>
      <w:r>
        <w:t xml:space="preserve">Current Challenges</w:t>
      </w:r>
    </w:p>
    <w:p>
      <w:pPr>
        <w:numPr>
          <w:ilvl w:val="0"/>
          <w:numId w:val="1001"/>
        </w:numPr>
        <w:pStyle w:val="Compact"/>
      </w:pPr>
      <w:r>
        <w:rPr>
          <w:bCs/>
          <w:b/>
        </w:rPr>
        <w:t xml:space="preserve">Sanctions &amp; Import Restrictions:</w:t>
      </w:r>
      <w:r>
        <w:t xml:space="preserve"> </w:t>
      </w:r>
      <w:r>
        <w:t xml:space="preserve">Limited access to advanced foreign machinery requires domestic innovation in mechanical components.</w:t>
      </w:r>
    </w:p>
    <w:p>
      <w:pPr>
        <w:numPr>
          <w:ilvl w:val="0"/>
          <w:numId w:val="1001"/>
        </w:numPr>
        <w:pStyle w:val="Compact"/>
      </w:pPr>
      <w:r>
        <w:rPr>
          <w:bCs/>
          <w:b/>
        </w:rPr>
        <w:t xml:space="preserve">Aging Fleet Infrastructure:</w:t>
      </w:r>
      <w:r>
        <w:t xml:space="preserve"> </w:t>
      </w:r>
      <w:r>
        <w:t xml:space="preserve">Many vessels operating under the Iranian flag require modernization of their mechanical systems.</w:t>
      </w:r>
    </w:p>
    <w:p>
      <w:pPr>
        <w:numPr>
          <w:ilvl w:val="0"/>
          <w:numId w:val="1001"/>
        </w:numPr>
        <w:pStyle w:val="Compact"/>
      </w:pPr>
      <w:r>
        <w:rPr>
          <w:bCs/>
          <w:b/>
        </w:rPr>
        <w:t xml:space="preserve">Sustainability Requirements:</w:t>
      </w:r>
    </w:p>
    <w:p>
      <w:pPr>
        <w:numPr>
          <w:ilvl w:val="0"/>
          <w:numId w:val="1000"/>
        </w:numPr>
        <w:pStyle w:val="Compact"/>
      </w:pPr>
      <w:r>
        <w:t xml:space="preserve">P aligns with global trends towards reducing emissions from maritime transport through cleaner fuel technologies and efficient engine designs tailored for local constraints.</w:t>
      </w:r>
    </w:p>
    <w:bookmarkEnd w:id="20"/>
    <w:bookmarkStart w:id="21" w:name="technical-core-innovations"/>
    <w:p>
      <w:pPr>
        <w:pStyle w:val="Heading1"/>
      </w:pPr>
      <w:r>
        <w:t xml:space="preserve">Technical Core &amp; Innovations</w:t>
      </w:r>
    </w:p>
    <w:p>
      <w:pPr>
        <w:pStyle w:val="FirstParagraph"/>
      </w:pPr>
      <w:r>
        <w:t xml:space="preserve">Propulsion Systems Optimization</w:t>
      </w:r>
    </w:p>
    <w:p>
      <w:pPr>
        <w:pStyle w:val="BodyText"/>
      </w:pPr>
      <w:r>
        <w:t xml:space="preserve">One of the primary focuses for marine engineers in Iran is optimizing traditional diesel engines to meet stricter emission standards. Tehran-based research laboratories are actively studying alternative fuels such as Liquefied Natural Gas (LNG), which is abundant due to Iran's vast natural gas reserves. The adaptation of dual-fuel engines allows ships operating out of Bandar Abbas or Anzali ports to reduce sulfur oxide emissions significantly.</w:t>
      </w:r>
    </w:p>
    <w:p>
      <w:pPr>
        <w:pStyle w:val="BodyText"/>
      </w:pPr>
      <w:r>
        <w:t xml:space="preserve">Furthermore, hybrid propulsion systems combining electric motors with internal combustion engines are being tested in smaller coastal vessels. These innovations not only improve fuel efficiency but also enhance operational flexibility for port maneuvers where low-noise operation is required.</w:t>
      </w:r>
    </w:p>
    <w:p>
      <w:pPr>
        <w:pStyle w:val="BodyText"/>
      </w:pPr>
      <w:r>
        <w:t xml:space="preserve">Structural Integrity &amp; Maintenance</w:t>
      </w:r>
    </w:p>
    <w:p>
      <w:pPr>
        <w:pStyle w:val="BodyText"/>
      </w:pPr>
      <w:r>
        <w:t xml:space="preserve">The harsh marine environment accelerates corrosion and fatigue in ship structures. Engineers in Tehran utilize Finite Element Analysis (FEA) to predict stress concentrations on hulls subjected to heavy wave loads in the Persian Gulf. Advanced non-destructive testing (NDT) methods developed locally allow for early detection of cracks and material degradation without requiring costly dry-docking procedures.</w:t>
      </w:r>
    </w:p>
    <w:p>
      <w:pPr>
        <w:pStyle w:val="BodyText"/>
      </w:pPr>
      <w:r>
        <w:t xml:space="preserve">Additionally, predictive maintenance algorithms powered by artificial intelligence are being integrated into fleet management systems based in Tehran. These systems analyze real-time sensor data from engines to schedule repairs proactively, minimizing downtime and extending the lifespan of critical mechanical components.</w:t>
      </w:r>
    </w:p>
    <w:p>
      <w:pPr>
        <w:pStyle w:val="BodyText"/>
      </w:pPr>
      <w:r>
        <w:t xml:space="preserve">Offshore Energy Support</w:t>
      </w:r>
    </w:p>
    <w:p>
      <w:pPr>
        <w:pStyle w:val="BodyText"/>
      </w:pPr>
      <w:r>
        <w:t xml:space="preserve">Beyond commercial shipping, marine engineers contribute heavily to offshore oil and gas operations. Tehran hosts numerous engineering consultancies that design specialized support vessels for drilling platforms located in the Persian Gulf. Key areas of expertise include:</w:t>
      </w:r>
    </w:p>
    <w:p>
      <w:pPr>
        <w:numPr>
          <w:ilvl w:val="0"/>
          <w:numId w:val="1002"/>
        </w:numPr>
        <w:pStyle w:val="Compact"/>
      </w:pPr>
      <w:r>
        <w:t xml:space="preserve">Dynamic positioning system maintenance.</w:t>
      </w:r>
    </w:p>
    <w:p>
      <w:pPr>
        <w:numPr>
          <w:ilvl w:val="0"/>
          <w:numId w:val="1002"/>
        </w:numPr>
        <w:pStyle w:val="Compact"/>
      </w:pPr>
      <w:r>
        <w:t xml:space="preserve">Hull modifications for heavy lifting capabilities.</w:t>
      </w:r>
    </w:p>
    <w:p>
      <w:pPr>
        <w:numPr>
          <w:ilvl w:val="0"/>
          <w:numId w:val="1002"/>
        </w:numPr>
        <w:pStyle w:val="Compact"/>
      </w:pPr>
      <w:r>
        <w:t xml:space="preserve">Risk assessment for extreme weather events affecting offshore structures.</w:t>
      </w:r>
    </w:p>
    <w:p>
      <w:pPr>
        <w:pStyle w:val="FirstParagraph"/>
      </w:pPr>
      <w:r>
        <w:t xml:space="preserve">P aligns closely with Iran's national energy security strategy, ensuring reliable support infrastructure exists for its primary export commodity.Digitalization &amp; Smart Ships</w:t>
      </w:r>
    </w:p>
    <w:bookmarkEnd w:id="21"/>
    <w:p>
      <w:pPr>
        <w:pStyle w:val="BodyText"/>
      </w:pPr>
      <w:r>
        <w:t xml:space="preserve">The concept of "smart ships" is gaining traction among Tehran-based tech startups collaborating with traditional naval architects. IoT sensors monitor everything from engine temperature to fuel flow rates, feeding data into centralized dashboards accessible remotely from office buildings in Tehran. This digital transformation enables real-time decision-making regarding route optimization and emergency responses.</w:t>
      </w:r>
    </w:p>
    <w:bookmarkStart w:id="22" w:name="future-outlook-impact"/>
    <w:p>
      <w:pPr>
        <w:pStyle w:val="Heading1"/>
      </w:pPr>
      <w:r>
        <w:t xml:space="preserve">Future Outlook &amp; Impact</w:t>
      </w:r>
    </w:p>
    <w:p>
      <w:pPr>
        <w:pStyle w:val="FirstParagraph"/>
      </w:pPr>
      <w:r>
        <w:t xml:space="preserve">Educational Initiatives in Tehran</w:t>
      </w:r>
    </w:p>
    <w:p>
      <w:pPr>
        <w:pStyle w:val="BodyText"/>
      </w:pPr>
      <w:r>
        <w:t xml:space="preserve">To sustain growth in this sector, higher education institutions in Tehran are updating their curricula to include modern marine engineering topics. Programs at universities such as Tarbiat Modares University emphasize interdisciplinary approaches combining mechanical engineering with environmental science and computer science.</w:t>
      </w:r>
    </w:p>
    <w:p>
      <w:pPr>
        <w:pStyle w:val="BodyText"/>
      </w:pPr>
      <w:r>
        <w:t xml:space="preserve">Internship programs link students directly with shipping companies headquartered in the capital, providing hands-on experience in navigating real-world challenges faced by Iranian maritime operators. This pipeline ensures a steady supply of qualified professionals capable of driving innovation forward.</w:t>
      </w:r>
    </w:p>
    <w:p>
      <w:pPr>
        <w:pStyle w:val="BodyText"/>
      </w:pPr>
      <w:r>
        <w:t xml:space="preserve">Regional Trade Corridors</w:t>
      </w:r>
    </w:p>
    <w:p>
      <w:pPr>
        <w:pStyle w:val="BodyText"/>
      </w:pPr>
      <w:r>
        <w:t xml:space="preserve">Tehran is positioning itself as a key player in transcontinental trade corridors linking Asia, Europe, and the Middle East. Mechanical engineering innovations support these ambitions by improving the reliability and speed of cargo transport via both rail-sea intermodal connections (e.g., North-South Transport Corridor) and direct sea routes through Chabahar Port.</w:t>
      </w:r>
    </w:p>
    <w:p>
      <w:pPr>
        <w:pStyle w:val="BodyText"/>
      </w:pPr>
      <w:r>
        <w:t xml:space="preserve">By developing efficient cold-chain logistics mechanisms for perishable goods transported across these corridors, engineers help expand Iran's non-oil export base. This diversification strengthens the national economy against external shocks while enhancing regional connectivity.</w:t>
      </w:r>
    </w:p>
    <w:p>
      <w:pPr>
        <w:pStyle w:val="BodyText"/>
      </w:pPr>
      <w:r>
        <w:t xml:space="preserve">Environmental Stewardship</w:t>
      </w:r>
    </w:p>
    <w:p>
      <w:pPr>
        <w:pStyle w:val="BodyText"/>
      </w:pPr>
      <w:r>
        <w:t xml:space="preserve">As global pressure mounts to decarbonize maritime transport, Iranian marine engineers are leading initiatives focused on sustainable practices locally relevant to their unique ecological setting. Research into ballast water treatment systems protects sensitive ecosystems in the Caspian Sea from invasive species spread via international shipping lanes.</w:t>
      </w:r>
    </w:p>
    <w:p>
      <w:pPr>
        <w:pStyle w:val="BodyText"/>
      </w:pPr>
      <w:r>
        <w:t xml:space="preserve">Moreover, efforts to reduce noise pollution underwater benefit marine life populations crucial for fisheries sustaining coastal communities. These environmentally conscious approaches demonstrate Iran's commitment to responsible stewardship of its maritime domains despite economic pressures.</w:t>
      </w:r>
    </w:p>
    <w:p>
      <w:pPr>
        <w:pStyle w:val="BodyText"/>
      </w:pPr>
      <w:r>
        <w:t xml:space="preserve">Conclusion &amp; Call to Action</w:t>
      </w:r>
    </w:p>
    <w:p>
      <w:pPr>
        <w:pStyle w:val="BodyText"/>
      </w:pPr>
      <w:r>
        <w:t xml:space="preserve">The intersection of mechanical engineering expertise and strategic location makes Iran a pivotal player in global maritime affairs. Tehran, as the epicenter of this activity, drives innovation through policy, education, and technological development.</w:t>
      </w:r>
    </w:p>
    <w:p>
      <w:pPr>
        <w:pStyle w:val="BodyText"/>
      </w:pPr>
      <w:r>
        <w:rPr>
          <w:bCs/>
          <w:b/>
        </w:rPr>
        <w:t xml:space="preserve">Key Takeaways:</w:t>
      </w:r>
    </w:p>
    <w:p>
      <w:pPr>
        <w:pStyle w:val="BodyText"/>
      </w:pPr>
      <w:r>
        <w:rPr>
          <w:bCs/>
          <w:b/>
        </w:rPr>
        <w:t xml:space="preserve">Innovation Driven by Necessity:</w:t>
      </w:r>
      <w:r>
        <w:t xml:space="preserve"> </w:t>
      </w:r>
      <w:r>
        <w:t xml:space="preserve">Sanctions have spurred domestic R&amp;D leading to unique solutions applicable globally.</w:t>
      </w:r>
    </w:p>
    <w:p>
      <w:pPr>
        <w:pStyle w:val="BodyText"/>
      </w:pPr>
      <w:r>
        <w:t xml:space="preserve">P aligns with broader geopolitical goals of strengthening regional ties through reliable logistical infrastructure.P aligns with international standards while respecting local ecological nuances specific to the Persian Gulf and Caspian Sea regions.</w:t>
      </w:r>
    </w:p>
    <w:p>
      <w:pPr>
        <w:pStyle w:val="BodyText"/>
      </w:pPr>
      <w:r>
        <w:t xml:space="preserve">Future success depends on continued investment in human capital within Tehran's academic institutions and fostering stronger public-private partnerships focused on next-generation green marine technologies.</w:t>
      </w:r>
    </w:p>
    <w:bookmarkEnd w:id="2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Maritime Contexts: A Focus on Iran and Tehran</dc:title>
  <dc:creator/>
  <dc:language>en</dc:language>
  <cp:keywords/>
  <dcterms:created xsi:type="dcterms:W3CDTF">2026-07-29T02:46:54Z</dcterms:created>
  <dcterms:modified xsi:type="dcterms:W3CDTF">2026-07-29T02:46:54Z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