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Spain</w:t>
      </w:r>
      <w:r>
        <w:t xml:space="preserve"> </w:t>
      </w:r>
      <w:r>
        <w:t xml:space="preserve">Madrid:</w:t>
      </w:r>
      <w:r>
        <w:t xml:space="preserve"> </w:t>
      </w:r>
      <w:r>
        <w:t xml:space="preserve">Academic</w:t>
      </w:r>
      <w:r>
        <w:t xml:space="preserve"> </w:t>
      </w:r>
      <w:r>
        <w:t xml:space="preserve">Poster</w:t>
      </w:r>
      <w:r>
        <w:t xml:space="preserve"> </w:t>
      </w:r>
      <w:r>
        <w:t xml:space="preserve">Presentation</w:t>
      </w:r>
    </w:p>
    <w:bookmarkStart w:id="21" w:name="X7f33ff49dbafd0d50810493913796abe46b257b"/>
    <w:p>
      <w:pPr>
        <w:pStyle w:val="Heading1"/>
      </w:pPr>
      <w:r>
        <w:t xml:space="preserve">SUSTAINABLE MARINE ENGINEERING IN THE MEDITERRANEAN CONTEXT</w:t>
      </w:r>
    </w:p>
    <w:bookmarkStart w:id="20" w:name="X2a4106cbaa82217d913d2c178f2538a625c7ce1"/>
    <w:p>
      <w:pPr>
        <w:pStyle w:val="Heading2"/>
      </w:pPr>
      <w:r>
        <w:t xml:space="preserve">Innovations, Decarbonization, and Technical Excellence in Spain Madrid</w:t>
      </w:r>
    </w:p>
    <w:bookmarkEnd w:id="20"/>
    <w:bookmarkEnd w:id="21"/>
    <w:p>
      <w:pPr>
        <w:pStyle w:val="FirstParagraph"/>
      </w:pPr>
      <w:r>
        <w:rPr>
          <w:bCs/>
          <w:b/>
        </w:rPr>
        <w:t xml:space="preserve">Juan Pérez-Roldán</w:t>
      </w:r>
      <w:r>
        <w:t xml:space="preserve">, Ph.D. in Naval Architecture &amp; Ocean Engineering</w:t>
      </w:r>
    </w:p>
    <w:p>
      <w:pPr>
        <w:pStyle w:val="BodyText"/>
      </w:pPr>
      <w:r>
        <w:rPr>
          <w:iCs/>
          <w:i/>
        </w:rPr>
        <w:t xml:space="preserve">Affiliation:</w:t>
      </w:r>
      <w:r>
        <w:t xml:space="preserve"> </w:t>
      </w:r>
      <w:r>
        <w:t xml:space="preserve">Technical University of Madrid (UPM) | Spanish Association of Marine Engineers (AEI)</w:t>
      </w:r>
    </w:p>
    <w:p>
      <w:pPr>
        <w:pStyle w:val="BodyText"/>
      </w:pPr>
      <w:r>
        <w:t xml:space="preserve">Poster Presentation for the International Maritime Symposium, Spain Madrid</w:t>
      </w:r>
    </w:p>
    <w:bookmarkStart w:id="23" w:name="introduction"/>
    <w:bookmarkStart w:id="22" w:name="introduction-and-regional-context"/>
    <w:p>
      <w:pPr>
        <w:pStyle w:val="Heading3"/>
      </w:pPr>
      <w:r>
        <w:t xml:space="preserve">1. Introduction and Regional Context</w:t>
      </w:r>
    </w:p>
    <w:p>
      <w:pPr>
        <w:pStyle w:val="FirstParagraph"/>
      </w:pPr>
      <w:r>
        <w:t xml:space="preserve">The role of the Marine Engineer has evolved significantly over the past decade, transitioning from pure mechanical propulsion maintenance to a holistic discipline encompassing digitalization, environmental compliance, and energy efficiency. This poster presents a comprehensive analysis of current trends impacting marine engineering professionals operating within the strategic geographic hub of Spain Madrid.</w:t>
      </w:r>
    </w:p>
    <w:p>
      <w:pPr>
        <w:pStyle w:val="BodyText"/>
      </w:pPr>
      <w:r>
        <w:t xml:space="preserve">Although Madrid is an inland capital, it serves as the administrative and logistical heart of Spain’s maritime industry. The Ministry for Ecological Transition and the demographic shift towards sustainable technologies have made</w:t>
      </w:r>
      <w:r>
        <w:t xml:space="preserve"> </w:t>
      </w:r>
      <w:r>
        <w:rPr>
          <w:bCs/>
          <w:b/>
        </w:rPr>
        <w:t xml:space="preserve">Spain Madrid</w:t>
      </w:r>
      <w:r>
        <w:t xml:space="preserve"> </w:t>
      </w:r>
      <w:r>
        <w:t xml:space="preserve">a critical node for policy-making and engineering consultation regarding Mediterranean shipping routes.</w:t>
      </w:r>
    </w:p>
    <w:bookmarkEnd w:id="22"/>
    <w:bookmarkEnd w:id="23"/>
    <w:bookmarkStart w:id="25" w:name="problem-statement"/>
    <w:bookmarkStart w:id="24" w:name="Xd99ad1fd75df098c541f5d871744a163e93e432"/>
    <w:p>
      <w:pPr>
        <w:pStyle w:val="Heading3"/>
      </w:pPr>
      <w:r>
        <w:t xml:space="preserve">2. Problem Statement: The Decarbonization Imperative</w:t>
      </w:r>
    </w:p>
    <w:p>
      <w:pPr>
        <w:pStyle w:val="FirstParagraph"/>
      </w:pPr>
      <w:r>
        <w:t xml:space="preserve">The International Maritime Organization (IMO) has set ambitious targets to reduce greenhouse gas emissions by at least 50% by 2050 compared to 2008 levels. For the modern Marine Engineer, this presents a complex technical challenge.</w:t>
      </w:r>
    </w:p>
    <w:p>
      <w:pPr>
        <w:pStyle w:val="BodyText"/>
      </w:pPr>
      <w:r>
        <w:t xml:space="preserve">Key Challenge: How can existing fleets operating in the Mediterranean and Atlantic corridors be retrofitted to meet IMO Tier III emission standards while maintaining operational efficiency?</w:t>
      </w:r>
    </w:p>
    <w:bookmarkEnd w:id="24"/>
    <w:bookmarkEnd w:id="25"/>
    <w:bookmarkStart w:id="26" w:name="methodology"/>
    <w:p>
      <w:pPr>
        <w:pStyle w:val="Heading3"/>
      </w:pPr>
      <w:r>
        <w:t xml:space="preserve">3. Methodology</w:t>
      </w:r>
    </w:p>
    <w:p>
      <w:pPr>
        <w:pStyle w:val="FirstParagraph"/>
      </w:pPr>
      <w:r>
        <w:t xml:space="preserve">This academic study utilizes a mixed-methods approach:</w:t>
      </w:r>
    </w:p>
    <w:p>
      <w:pPr>
        <w:numPr>
          <w:ilvl w:val="0"/>
          <w:numId w:val="1001"/>
        </w:numPr>
        <w:pStyle w:val="Compact"/>
      </w:pPr>
      <w:r>
        <w:rPr>
          <w:bCs/>
          <w:b/>
        </w:rPr>
        <w:t xml:space="preserve">Literature Review:</w:t>
      </w:r>
      <w:r>
        <w:t xml:space="preserve">A comprehensive analysis of recent papers on alternative fuels (LNG, Hydrogen, Ammonia) and their applicability to Spanish-flagged vessels.</w:t>
      </w:r>
    </w:p>
    <w:p>
      <w:pPr>
        <w:numPr>
          <w:ilvl w:val="0"/>
          <w:numId w:val="1001"/>
        </w:numPr>
        <w:pStyle w:val="Compact"/>
      </w:pPr>
      <w:r>
        <w:rPr>
          <w:bCs/>
          <w:b/>
        </w:rPr>
        <w:t xml:space="preserve">Case Studies:</w:t>
      </w:r>
      <w:r>
        <w:t xml:space="preserve">Data extracted from three major port authorities in Spain (Algeciras, Valencia, Barcelona) focusing on energy consumption metrics.</w:t>
      </w:r>
    </w:p>
    <w:p>
      <w:pPr>
        <w:numPr>
          <w:ilvl w:val="0"/>
          <w:numId w:val="1001"/>
        </w:numPr>
        <w:pStyle w:val="Compact"/>
      </w:pPr>
      <w:r>
        <w:rPr>
          <w:bCs/>
          <w:b/>
        </w:rPr>
        <w:t xml:space="preserve">Semi-structured Interviews:</w:t>
      </w:r>
      <w:r>
        <w:t xml:space="preserve">Qualitative data collected from 20 senior Marine Engineers based in the Madrid region who advise on regulatory compliance and technical upgrades.</w:t>
      </w:r>
    </w:p>
    <w:bookmarkEnd w:id="26"/>
    <w:bookmarkStart w:id="31" w:name="technical-innovations"/>
    <w:bookmarkStart w:id="30" w:name="X0582fb2033c9f894605c72a3514949ad6c42cfb"/>
    <w:p>
      <w:pPr>
        <w:pStyle w:val="Heading3"/>
      </w:pPr>
      <w:r>
        <w:t xml:space="preserve">4. Technical Innovations in Marine Engineering</w:t>
      </w:r>
    </w:p>
    <w:p>
      <w:pPr>
        <w:pStyle w:val="FirstParagraph"/>
      </w:pPr>
      <w:r>
        <w:t xml:space="preserve">The contemporary Marine Engineer must master several interdisciplinary fields. This section highlights the three pillars of modern innovation:</w:t>
      </w:r>
    </w:p>
    <w:bookmarkStart w:id="27" w:name="a.-alternative-propulsion-systems"/>
    <w:p>
      <w:pPr>
        <w:pStyle w:val="Heading4"/>
      </w:pPr>
      <w:r>
        <w:t xml:space="preserve">A. Alternative Propulsion Systems</w:t>
      </w:r>
    </w:p>
    <w:p>
      <w:pPr>
        <w:pStyle w:val="FirstParagraph"/>
      </w:pPr>
      <w:r>
        <w:t xml:space="preserve">The shift from heavy fuel oil (HFO) to Liquefied Natural Gas (LNG) and dual-fuel diesel-electric engines is accelerating. In the context of Spain Madrid's regulatory influence, there is a strong push for hybrid propulsion systems that allow for zero-emission operation in sensitive coastal zones.</w:t>
      </w:r>
    </w:p>
    <w:bookmarkEnd w:id="27"/>
    <w:bookmarkStart w:id="28" w:name="b.-digital-twin-technology"/>
    <w:p>
      <w:pPr>
        <w:pStyle w:val="Heading4"/>
      </w:pPr>
      <w:r>
        <w:t xml:space="preserve">B. Digital Twin Technology</w:t>
      </w:r>
    </w:p>
    <w:p>
      <w:pPr>
        <w:pStyle w:val="FirstParagraph"/>
      </w:pPr>
      <w:r>
        <w:t xml:space="preserve">Digital twins allow engineers to simulate engine performance in real-time. By integrating IoT sensors with predictive maintenance algorithms, Marine Engineers can reduce downtime by up to 30%. This is particularly relevant for Spanish shipping companies seeking to optimize costs in the competitive Mediterranean route.</w:t>
      </w:r>
    </w:p>
    <w:bookmarkEnd w:id="28"/>
    <w:bookmarkStart w:id="29" w:name="c.-waste-heat-recovery-systems-whrs"/>
    <w:p>
      <w:pPr>
        <w:pStyle w:val="Heading4"/>
      </w:pPr>
      <w:r>
        <w:t xml:space="preserve">C. Waste Heat Recovery Systems (WHRS)</w:t>
      </w:r>
    </w:p>
    <w:p>
      <w:pPr>
        <w:pStyle w:val="FirstParagraph"/>
      </w:pPr>
      <w:r>
        <w:t xml:space="preserve">Optimizing energy capture from exhaust gases remains a priority. Recent advancements in organic Rankine cycle (ORC) systems, specifically designed for smaller medium-speed engines common in regional ferries, have shown a 15% improvement in overall thermal efficiency.</w:t>
      </w:r>
    </w:p>
    <w:bookmarkEnd w:id="29"/>
    <w:bookmarkEnd w:id="30"/>
    <w:bookmarkEnd w:id="31"/>
    <w:bookmarkStart w:id="33" w:name="results"/>
    <w:bookmarkStart w:id="32" w:name="results-and-data-analysis"/>
    <w:p>
      <w:pPr>
        <w:pStyle w:val="Heading3"/>
      </w:pPr>
      <w:r>
        <w:t xml:space="preserve">5. Results and Data Analysis</w:t>
      </w:r>
    </w:p>
    <w:p>
      <w:pPr>
        <w:pStyle w:val="FirstParagraph"/>
      </w:pPr>
      <w:r>
        <w:t xml:space="preserve">The data collected indicates a significant gap between regulatory requirements and technical implementation capability among mid-sized firms.</w:t>
      </w:r>
    </w:p>
    <w:p>
      <w:pPr>
        <w:pStyle w:val="BodyText"/>
      </w:pPr>
      <w:r>
        <w:rPr>
          <w:bCs/>
          <w:b/>
        </w:rPr>
        <w:t xml:space="preserve">[Chart Placeholder]</w:t>
      </w:r>
      <w:r>
        <w:br/>
      </w:r>
      <w:r>
        <w:t xml:space="preserve">Figure 1: Comparison of CO2 Emissions (g/kWh) across different fuel types used by Spanish-flagged vessels.</w:t>
      </w:r>
      <w:r>
        <w:br/>
      </w:r>
      <w:r>
        <w:t xml:space="preserve">HFO vs LNG vs Methanol vs Ammonia</w:t>
      </w:r>
    </w:p>
    <w:p>
      <w:pPr>
        <w:pStyle w:val="BodyText"/>
      </w:pPr>
      <w:r>
        <w:t xml:space="preserve">The survey results from professionals in Spain Madrid reveal that:</w:t>
      </w:r>
    </w:p>
    <w:p>
      <w:pPr>
        <w:numPr>
          <w:ilvl w:val="0"/>
          <w:numId w:val="1002"/>
        </w:numPr>
        <w:pStyle w:val="Compact"/>
      </w:pPr>
      <w:r>
        <w:rPr>
          <w:bCs/>
          <w:b/>
        </w:rPr>
        <w:t xml:space="preserve">75%</w:t>
      </w:r>
      <w:r>
        <w:t xml:space="preserve"> </w:t>
      </w:r>
      <w:r>
        <w:t xml:space="preserve">of Marine Engineers feel underprepared for hydrogen-based propulsion systems.</w:t>
      </w:r>
    </w:p>
    <w:p>
      <w:pPr>
        <w:numPr>
          <w:ilvl w:val="0"/>
          <w:numId w:val="1002"/>
        </w:numPr>
        <w:pStyle w:val="Compact"/>
      </w:pPr>
      <w:r>
        <w:rPr>
          <w:bCs/>
          <w:b/>
        </w:rPr>
        <w:t xml:space="preserve">60%</w:t>
      </w:r>
      <w:r>
        <w:t xml:space="preserve">cite a lack of standardized training modules in European maritime academies.</w:t>
      </w:r>
    </w:p>
    <w:p>
      <w:pPr>
        <w:numPr>
          <w:ilvl w:val="0"/>
          <w:numId w:val="1002"/>
        </w:numPr>
        <w:pStyle w:val="Compact"/>
      </w:pPr>
      <w:r>
        <w:rPr>
          <w:bCs/>
          <w:b/>
        </w:rPr>
        <w:t xml:space="preserve">Data Integrity:</w:t>
      </w:r>
      <w:r>
        <w:t xml:space="preserve">Predictive maintenance tools are only utilized by 40% of the surveyed companies, primarily due to high initial investment costs.</w:t>
      </w:r>
    </w:p>
    <w:bookmarkEnd w:id="32"/>
    <w:bookmarkEnd w:id="33"/>
    <w:bookmarkStart w:id="35" w:name="spain-madrid-role"/>
    <w:bookmarkStart w:id="34" w:name="the-strategic-role-of-spain-madrid"/>
    <w:p>
      <w:pPr>
        <w:pStyle w:val="Heading3"/>
      </w:pPr>
      <w:r>
        <w:t xml:space="preserve">6. The Strategic Role of Spain Madrid</w:t>
      </w:r>
    </w:p>
    <w:p>
      <w:pPr>
        <w:pStyle w:val="FirstParagraph"/>
      </w:pPr>
      <w:r>
        <w:t xml:space="preserve">Madrid’s unique position as the political and economic capital allows it to act as a bridge between European Union policy and national maritime industry needs. Academic institutions in Madrid are increasingly collaborating with shipyards in Cádiz and Ferrol to develop localized engineering solutions.</w:t>
      </w:r>
    </w:p>
    <w:p>
      <w:pPr>
        <w:pStyle w:val="BodyText"/>
      </w:pPr>
      <w:r>
        <w:t xml:space="preserve">The presence of major shipping consultancies in Madrid creates a feedback loop where field data from ships informs academic research, which in turn guides policy updates issued by the government. This synergy is crucial for the rapid adoption of new Marine Engineering standards.</w:t>
      </w:r>
    </w:p>
    <w:bookmarkEnd w:id="34"/>
    <w:bookmarkEnd w:id="35"/>
    <w:bookmarkStart w:id="36" w:name="discussion"/>
    <w:p>
      <w:pPr>
        <w:pStyle w:val="Heading3"/>
      </w:pPr>
      <w:r>
        <w:t xml:space="preserve">7. Discussion</w:t>
      </w:r>
    </w:p>
    <w:p>
      <w:pPr>
        <w:pStyle w:val="FirstParagraph"/>
      </w:pPr>
      <w:r>
        <w:t xml:space="preserve">The findings suggest that while the technological solutions for decarbonization exist, the human capital aspect is lagging. The definition of a "Marine Engineer" must expand to include data analytics and environmental science.</w:t>
      </w:r>
    </w:p>
    <w:p>
      <w:pPr>
        <w:pStyle w:val="BodyText"/>
      </w:pPr>
      <w:r>
        <w:t xml:space="preserve">In Spain Madrid, there is a growing demand for cross-disciplinary education. Universities are responding by introducing modules on marine cybersecurity and alternative fuel logistics into traditional naval architecture curricula.</w:t>
      </w:r>
    </w:p>
    <w:p>
      <w:pPr>
        <w:pStyle w:val="BodyText"/>
      </w:pPr>
      <w:r>
        <w:t xml:space="preserve">Insight: The future Marine Engineer in the Iberian Peninsula must be bilingual not only in language but also in technical dialects—mechanical engineering, electrical power systems, and environmental compliance.</w:t>
      </w:r>
    </w:p>
    <w:bookmarkEnd w:id="36"/>
    <w:bookmarkStart w:id="38" w:name="challenges"/>
    <w:bookmarkStart w:id="37" w:name="challenges-and-future-outlook"/>
    <w:p>
      <w:pPr>
        <w:pStyle w:val="Heading3"/>
      </w:pPr>
      <w:r>
        <w:t xml:space="preserve">8. Challenges and Future Outlook</w:t>
      </w:r>
    </w:p>
    <w:p>
      <w:pPr>
        <w:pStyle w:val="FirstParagraph"/>
      </w:pPr>
      <w:r>
        <w:rPr>
          <w:bCs/>
          <w:b/>
        </w:rPr>
        <w:t xml:space="preserve">Cost Barriers:</w:t>
      </w:r>
      <w:r>
        <w:t xml:space="preserve">The capital expenditure required for retrofitting is a major hurdle for smaller operators.</w:t>
      </w:r>
    </w:p>
    <w:p>
      <w:pPr>
        <w:pStyle w:val="BodyText"/>
      </w:pPr>
      <w:r>
        <w:rPr>
          <w:bCs/>
          <w:b/>
        </w:rPr>
        <w:t xml:space="preserve">Ambiguous Regulations:</w:t>
      </w:r>
      <w:r>
        <w:t xml:space="preserve">Frequent changes in EU Emissions Trading System (EU ETS) rules create uncertainty for long-term engineering planning.</w:t>
      </w:r>
    </w:p>
    <w:p>
      <w:pPr>
        <w:pStyle w:val="BodyText"/>
      </w:pPr>
      <w:r>
        <w:rPr>
          <w:bCs/>
          <w:b/>
        </w:rPr>
        <w:t xml:space="preserve">Talent Shortage:</w:t>
      </w:r>
      <w:r>
        <w:t xml:space="preserve">There is a risk of brain drain if academic programs do not keep pace with industry needs, potentially forcing Spanish firms to recruit non-EU engineers who may lack familiarity with European maritime law.</w:t>
      </w:r>
    </w:p>
    <w:bookmarkEnd w:id="37"/>
    <w:bookmarkEnd w:id="38"/>
    <w:bookmarkStart w:id="39" w:name="conclusion"/>
    <w:p>
      <w:pPr>
        <w:pStyle w:val="Heading3"/>
      </w:pPr>
      <w:r>
        <w:t xml:space="preserve">9. Conclusion</w:t>
      </w:r>
    </w:p>
    <w:p>
      <w:pPr>
        <w:pStyle w:val="FirstParagraph"/>
      </w:pPr>
      <w:r>
        <w:t xml:space="preserve">This poster presentation underscores the critical evolution of the Marine Engineer profession. Through the lens of Spain Madrid, we see a dynamic environment where policy, technology, and academia intersect.</w:t>
      </w:r>
    </w:p>
    <w:p>
      <w:pPr>
        <w:numPr>
          <w:ilvl w:val="0"/>
          <w:numId w:val="1003"/>
        </w:numPr>
        <w:pStyle w:val="Compact"/>
      </w:pPr>
      <w:r>
        <w:t xml:space="preserve">Sustainability is no longer optional; it is a core engineering constraint.</w:t>
      </w:r>
    </w:p>
    <w:p>
      <w:pPr>
        <w:numPr>
          <w:ilvl w:val="0"/>
          <w:numId w:val="1003"/>
        </w:numPr>
        <w:pStyle w:val="Compact"/>
      </w:pPr>
      <w:r>
        <w:t xml:space="preserve">Digitalization offers immediate efficiency gains but requires skilled operators.</w:t>
      </w:r>
    </w:p>
    <w:p>
      <w:pPr>
        <w:numPr>
          <w:ilvl w:val="0"/>
          <w:numId w:val="1003"/>
        </w:numPr>
        <w:pStyle w:val="Compact"/>
      </w:pPr>
      <w:r>
        <w:t xml:space="preserve">The role of academic institutions in Madrid is pivotal in shaping the next generation of maritime professionals.</w:t>
      </w:r>
    </w:p>
    <w:bookmarkEnd w:id="39"/>
    <w:bookmarkStart w:id="41" w:name="references"/>
    <w:bookmarkStart w:id="40" w:name="selected-references"/>
    <w:p>
      <w:pPr>
        <w:pStyle w:val="Heading3"/>
      </w:pPr>
      <w:r>
        <w:t xml:space="preserve">10. Selected References</w:t>
      </w:r>
    </w:p>
    <w:p>
      <w:pPr>
        <w:pStyle w:val="FirstParagraph"/>
      </w:pPr>
      <w:r>
        <w:t xml:space="preserve">1. IMO (2023). Fourth GHG Study 2023.</w:t>
      </w:r>
      <w:r>
        <w:br/>
      </w:r>
      <w:r>
        <w:t xml:space="preserve">2. European Commission (2024). Sustainable and Smart Mobility Strategy.</w:t>
      </w:r>
      <w:r>
        <w:br/>
      </w:r>
      <w:r>
        <w:t xml:space="preserve">3. García, L., &amp; Martinez, R. (Eds.).</w:t>
      </w:r>
      <w:r>
        <w:t xml:space="preserve"> </w:t>
      </w:r>
      <w:r>
        <w:rPr>
          <w:iCs/>
          <w:i/>
        </w:rPr>
        <w:t xml:space="preserve">Naval Architecture in the Age of AI</w:t>
      </w:r>
      <w:r>
        <w:t xml:space="preserve">. Madrid University Press, 2023.</w:t>
      </w:r>
      <w:r>
        <w:br/>
      </w:r>
      <w:r>
        <w:t xml:space="preserve">4. Spanish Ministry for Ecological Transition (2024). National Energy and Climate Plan.</w:t>
      </w:r>
    </w:p>
    <w:bookmarkEnd w:id="40"/>
    <w:bookmarkEnd w:id="41"/>
    <w:p>
      <w:pPr>
        <w:pStyle w:val="BodyText"/>
      </w:pPr>
      <w:r>
        <w:t xml:space="preserve">© 2024 Academic Poster Presentation. All Rights Reserved.</w:t>
      </w:r>
    </w:p>
    <w:p>
      <w:pPr>
        <w:pStyle w:val="BodyText"/>
      </w:pPr>
      <w:r>
        <w:t xml:space="preserve">Contact: juan.perez@upm.es | Technical University of Madrid,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Spain Madrid: Academic Poster Presentation</dc:title>
  <dc:creator/>
  <dc:language>en</dc:language>
  <cp:keywords/>
  <dcterms:created xsi:type="dcterms:W3CDTF">2026-07-29T03:32:46Z</dcterms:created>
  <dcterms:modified xsi:type="dcterms:W3CDTF">2026-07-29T03:32:46Z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