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Modern</w:t>
      </w:r>
      <w:r>
        <w:t xml:space="preserve"> </w:t>
      </w:r>
      <w:r>
        <w:t xml:space="preserve">Marine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cc0e6b3cb79cdc05ea67fdfe9c0080e1da5d09b"/>
    <w:p>
      <w:pPr>
        <w:pStyle w:val="Heading1"/>
      </w:pPr>
      <w:r>
        <w:t xml:space="preserve">The Modern Marine Engineer in United Kingdom London</w:t>
      </w:r>
    </w:p>
    <w:p>
      <w:pPr>
        <w:pStyle w:val="FirstParagraph"/>
      </w:pPr>
      <w:r>
        <w:t xml:space="preserve">Navigating the Intersection of Maritime Tradition, Technological Innovation, and Sustainable Regulation</w:t>
      </w:r>
    </w:p>
    <w:p>
      <w:pPr>
        <w:pStyle w:val="BodyText"/>
      </w:pPr>
      <w:r>
        <w:rPr>
          <w:bCs/>
          <w:b/>
        </w:rPr>
        <w:t xml:space="preserve">A Poster Presentation Academic Document for the International Conference on Maritime Engineering and Policy</w:t>
      </w:r>
    </w:p>
    <w:bookmarkEnd w:id="20"/>
    <w:bookmarkStart w:id="21" w:name="abstract"/>
    <w:p>
      <w:pPr>
        <w:pStyle w:val="Heading2"/>
      </w:pPr>
      <w:r>
        <w:t xml:space="preserve">Abstract</w:t>
      </w:r>
    </w:p>
    <w:p>
      <w:pPr>
        <w:pStyle w:val="FirstParagraph"/>
      </w:pPr>
      <w:r>
        <w:t xml:space="preserve">This academic poster presentation explores the evolving role of the Marine Engineer within the specific socio-technical context of United Kingdom London. As a global hub for maritime finance, law, and regulation, London serves as the nerve center where technical engineering decisions intersect with high-level policy and environmental standards. This document argues that the contemporary Marine Engineer is no longer solely a technician responsible for propulsion systems but has transformed into a strategic manager of sustainability, digital integration, and regulatory compliance. By analyzing current trends in decarbonization, automation, and international maritime law as interpreted through UK frameworks, this presentation highlights the critical competencies required for modern engineers operating out of or influencing the London market.</w:t>
      </w:r>
    </w:p>
    <w:bookmarkEnd w:id="21"/>
    <w:bookmarkStart w:id="22" w:name="introduction-the-london-context"/>
    <w:p>
      <w:pPr>
        <w:pStyle w:val="Heading2"/>
      </w:pPr>
      <w:r>
        <w:t xml:space="preserve">Introduction: The London Context</w:t>
      </w:r>
    </w:p>
    <w:p>
      <w:pPr>
        <w:pStyle w:val="FirstParagraph"/>
      </w:pPr>
      <w:r>
        <w:t xml:space="preserve">The United Kingdom, and specifically its capital city of London, holds a unique position in the global maritime industry. While major shipbuilding ports are located further north or west, London remains the epicenter of maritime services. It hosts the largest concentration of shipping insurers underwriters’ associations at Lloyd’s, leading classification societies such as Lloyd’s Register and DNV UK operations, and influential regulatory bodies including the Maritime and Coastguard Agency (MCA).</w:t>
      </w:r>
    </w:p>
    <w:p>
      <w:pPr>
        <w:pStyle w:val="BodyText"/>
      </w:pPr>
      <w:r>
        <w:t xml:space="preserve">In this context, a</w:t>
      </w:r>
      <w:r>
        <w:t xml:space="preserve"> </w:t>
      </w:r>
      <w:r>
        <w:rPr>
          <w:bCs/>
          <w:b/>
        </w:rPr>
        <w:t xml:space="preserve">Marine Engineer</w:t>
      </w:r>
      <w:r>
        <w:t xml:space="preserve"> </w:t>
      </w:r>
      <w:r>
        <w:t xml:space="preserve">does not merely maintain ships at sea; they design systems that comply with stringent London-based insurance requirements, develop technologies that meet global environmental treaties driven by UK advocacy at the International Maritime Organization (IMO), and manage fleets that are increasingly monitored via digital platforms headquartered in the City of London. This poster examines how engineers must adapt to this high-stakes environment where technical proficiency meets rigorous academic and regulatory scrutiny.</w:t>
      </w:r>
    </w:p>
    <w:bookmarkEnd w:id="22"/>
    <w:bookmarkStart w:id="23" w:name="Xf74a0b1c795e4a5685b15fd4b251ff70872a4ee"/>
    <w:p>
      <w:pPr>
        <w:pStyle w:val="Heading2"/>
      </w:pPr>
      <w:r>
        <w:t xml:space="preserve">Core Competencies for the Modern Engineer</w:t>
      </w:r>
    </w:p>
    <w:p>
      <w:pPr>
        <w:numPr>
          <w:ilvl w:val="0"/>
          <w:numId w:val="1001"/>
        </w:numPr>
        <w:pStyle w:val="Compact"/>
      </w:pPr>
      <w:r>
        <w:rPr>
          <w:bCs/>
          <w:b/>
        </w:rPr>
        <w:t xml:space="preserve">Sustainability Leadership:</w:t>
      </w:r>
      <w:r>
        <w:t xml:space="preserve"> </w:t>
      </w:r>
      <w:r>
        <w:t xml:space="preserve">Engineers must possess deep knowledge of IMO 2030/2050 decarbonization strategies, including scrubber technology, LNG dual-fuel systems, and wind-assisted propulsion.</w:t>
      </w:r>
    </w:p>
    <w:p>
      <w:pPr>
        <w:numPr>
          <w:ilvl w:val="0"/>
          <w:numId w:val="1001"/>
        </w:numPr>
        <w:pStyle w:val="Compact"/>
      </w:pPr>
      <w:r>
        <w:rPr>
          <w:bCs/>
          <w:b/>
        </w:rPr>
        <w:t xml:space="preserve">Digital Literacy:</w:t>
      </w:r>
      <w:r>
        <w:t xml:space="preserve"> </w:t>
      </w:r>
      <w:r>
        <w:t xml:space="preserve">Proficiency in Cyber-Physical Systems (CPS), Internet of Things (IoT) for predictive maintenance, and AI-driven route optimization.</w:t>
      </w:r>
    </w:p>
    <w:p>
      <w:pPr>
        <w:numPr>
          <w:ilvl w:val="0"/>
          <w:numId w:val="1001"/>
        </w:numPr>
        <w:pStyle w:val="Compact"/>
      </w:pPr>
      <w:r>
        <w:rPr>
          <w:bCs/>
          <w:b/>
        </w:rPr>
        <w:t xml:space="preserve">Regulatory Acumen:</w:t>
      </w:r>
      <w:r>
        <w:t xml:space="preserve"> </w:t>
      </w:r>
      <w:r>
        <w:t xml:space="preserve">Understanding the UK’s Post-Brexit regulatory divergence from EU standards and how it impacts engineering certification and crew competency requirements.</w:t>
      </w:r>
    </w:p>
    <w:bookmarkEnd w:id="23"/>
    <w:bookmarkStart w:id="24" w:name="the-imperative-of-decarbonization"/>
    <w:p>
      <w:pPr>
        <w:pStyle w:val="Heading2"/>
      </w:pPr>
      <w:r>
        <w:t xml:space="preserve">The Imperative of Decarbonization</w:t>
      </w:r>
    </w:p>
    <w:p>
      <w:pPr>
        <w:pStyle w:val="FirstParagraph"/>
      </w:pPr>
      <w:r>
        <w:t xml:space="preserve">A primary focus for any academic discussion on marine engineering in the current era is the transition away from fossil fuels. The United Kingdom has legislated net-zero carbon emissions by 2050, a target that heavily influences maritime policy. Marine Engineers are at the forefront of this transition. They are tasked with retrofitting existing vessels with energy efficiency measures and integrating alternative fuel technologies such as ammonia, hydrogen, and methanol.</w:t>
      </w:r>
    </w:p>
    <w:p>
      <w:pPr>
        <w:pStyle w:val="BodyText"/>
      </w:pPr>
      <w:r>
        <w:t xml:space="preserve">This transition presents significant engineering challenges. For instance, the storage of cryogenic fuels requires new safety protocols and material science applications that differ vastly from traditional heavy fuel oil systems. Furthermore, engineers must engage in lifecycle analysis to ensure that "alternative" fuels do not inadvertently increase emissions elsewhere in the supply chain. In London, where green finance is dominant, engineers who can provide data-driven proof of sustainability are increasingly valuable assets to shipping companies and insurers alike.</w:t>
      </w:r>
    </w:p>
    <w:bookmarkEnd w:id="24"/>
    <w:bookmarkStart w:id="25" w:name="digitalization-and-automation"/>
    <w:p>
      <w:pPr>
        <w:pStyle w:val="Heading2"/>
      </w:pPr>
      <w:r>
        <w:t xml:space="preserve">Digitalization and Automation</w:t>
      </w:r>
    </w:p>
    <w:p>
      <w:pPr>
        <w:pStyle w:val="FirstParagraph"/>
      </w:pPr>
      <w:r>
        <w:t xml:space="preserve">The fourth industrial revolution (Industry 4.0) has permeated the maritime sector, with London acting as a key driver for digital innovation. The concept of the "Smart Ship" relies heavily on the expertise of Marine Engineers who can bridge the gap between traditional mechanical engineering and software development.</w:t>
      </w:r>
    </w:p>
    <w:p>
      <w:pPr>
        <w:pStyle w:val="BodyText"/>
      </w:pPr>
      <w:r>
        <w:t xml:space="preserve">This poster highlights several key areas:</w:t>
      </w:r>
    </w:p>
    <w:p>
      <w:pPr>
        <w:numPr>
          <w:ilvl w:val="0"/>
          <w:numId w:val="1002"/>
        </w:numPr>
        <w:pStyle w:val="Compact"/>
      </w:pPr>
      <w:r>
        <w:rPr>
          <w:bCs/>
          <w:b/>
        </w:rPr>
        <w:t xml:space="preserve">Predictive Maintenance:</w:t>
      </w:r>
      <w:r>
        <w:t xml:space="preserve"> </w:t>
      </w:r>
      <w:r>
        <w:t xml:space="preserve">Using sensor data to predict equipment failure before it occurs, reducing downtime and operational costs. This is crucial for vessels chartered through London-based brokers who demand high reliability.</w:t>
      </w:r>
    </w:p>
    <w:p>
      <w:pPr>
        <w:numPr>
          <w:ilvl w:val="0"/>
          <w:numId w:val="1002"/>
        </w:numPr>
        <w:pStyle w:val="Compact"/>
      </w:pPr>
      <w:r>
        <w:rPr>
          <w:bCs/>
          <w:b/>
        </w:rPr>
        <w:t xml:space="preserve">Cybersecurity:</w:t>
      </w:r>
      <w:r>
        <w:t xml:space="preserve"> </w:t>
      </w:r>
      <w:r>
        <w:t xml:space="preserve">As ships become more connected, they become vulnerable to cyber-attacks. Marine Engineers must now include cybersecurity hygiene in their daily routines, ensuring that control systems are protected against unauthorized access.</w:t>
      </w:r>
    </w:p>
    <w:p>
      <w:pPr>
        <w:numPr>
          <w:ilvl w:val="0"/>
          <w:numId w:val="1002"/>
        </w:numPr>
        <w:pStyle w:val="Compact"/>
      </w:pPr>
      <w:r>
        <w:rPr>
          <w:bCs/>
          <w:b/>
        </w:rPr>
        <w:t xml:space="preserve">Autonomous Surface Ships (ASS):</w:t>
      </w:r>
      <w:r>
        <w:t xml:space="preserve"> </w:t>
      </w:r>
      <w:r>
        <w:t xml:space="preserve">The development of remotely operated or autonomous vessels requires engineers to design systems with redundant fail-safes and remote monitoring capabilities. This shifts the engineer’s role from on-board mechanic to shore-based system analyst, a model frequently supported by London-based tech startups.</w:t>
      </w:r>
    </w:p>
    <w:bookmarkEnd w:id="25"/>
    <w:bookmarkStart w:id="26" w:name="navigating-the-uk-regulatory-landscape"/>
    <w:p>
      <w:pPr>
        <w:pStyle w:val="Heading2"/>
      </w:pPr>
      <w:r>
        <w:t xml:space="preserve">Navigating the UK Regulatory Landscape</w:t>
      </w:r>
    </w:p>
    <w:p>
      <w:pPr>
        <w:pStyle w:val="FirstParagraph"/>
      </w:pPr>
      <w:r>
        <w:t xml:space="preserve">The role of the Marine Engineer is heavily constrained and guided by regulation. In United Kingdom London, these regulations are often more rigorous than international minimums, driven by the country’s influential legal and insurance sectors. Post-Brexit adjustments have led to specific UK Maritime Administration standards that engineers must navigate.</w:t>
      </w:r>
    </w:p>
    <w:p>
      <w:pPr>
        <w:pStyle w:val="BodyText"/>
      </w:pPr>
      <w:r>
        <w:t xml:space="preserve">Key regulatory frameworks include:</w:t>
      </w:r>
    </w:p>
    <w:p>
      <w:pPr>
        <w:numPr>
          <w:ilvl w:val="0"/>
          <w:numId w:val="1003"/>
        </w:numPr>
        <w:pStyle w:val="Compact"/>
      </w:pPr>
      <w:r>
        <w:rPr>
          <w:bCs/>
          <w:b/>
        </w:rPr>
        <w:t xml:space="preserve">The Merchant Shipping Acts:</w:t>
      </w:r>
      <w:r>
        <w:t xml:space="preserve"> </w:t>
      </w:r>
      <w:r>
        <w:t xml:space="preserve">Primary legislation governing safety, security, and environmental protection in UK waters and for UK-registered vessels.</w:t>
      </w:r>
    </w:p>
    <w:p>
      <w:pPr>
        <w:numPr>
          <w:ilvl w:val="0"/>
          <w:numId w:val="1003"/>
        </w:numPr>
        <w:pStyle w:val="Compact"/>
      </w:pPr>
      <w:r>
        <w:rPr>
          <w:bCs/>
          <w:b/>
        </w:rPr>
        <w:t xml:space="preserve">MCA Standards:</w:t>
      </w:r>
      <w:r>
        <w:t xml:space="preserve"> </w:t>
      </w:r>
      <w:r>
        <w:t xml:space="preserve">The Maritime and Coastguard Agency sets detailed standards for engineering competencies. Engineers must demonstrate continuous professional development (CPD) to maintain their certifications.</w:t>
      </w:r>
    </w:p>
    <w:p>
      <w:pPr>
        <w:numPr>
          <w:ilvl w:val="0"/>
          <w:numId w:val="1003"/>
        </w:numPr>
        <w:pStyle w:val="Compact"/>
      </w:pPr>
      <w:r>
        <w:rPr>
          <w:bCs/>
          <w:b/>
        </w:rPr>
        <w:t xml:space="preserve">Lloyd’s Register Rules:</w:t>
      </w:r>
      <w:r>
        <w:t xml:space="preserve"> </w:t>
      </w:r>
      <w:r>
        <w:t xml:space="preserve">As a leading classification society based in the UK, Lloyd’s Register imposes technical rules that often exceed IMO requirements. Engineers working on flagged or insured vessels in London must strictly adhere to these class notations.</w:t>
      </w:r>
    </w:p>
    <w:bookmarkEnd w:id="26"/>
    <w:bookmarkStart w:id="27" w:name="X9bda44da9ffd46a9bef003acf9e32db65768058"/>
    <w:p>
      <w:pPr>
        <w:pStyle w:val="Heading2"/>
      </w:pPr>
      <w:r>
        <w:t xml:space="preserve">Future Outlook and Educational Implications</w:t>
      </w:r>
    </w:p>
    <w:p>
      <w:pPr>
        <w:pStyle w:val="FirstParagraph"/>
      </w:pPr>
      <w:r>
        <w:t xml:space="preserve">The future of marine engineering in the context of United Kingdom London requires a fundamental shift in educational curricula. Traditional maritime academies must integrate modules on environmental science, data analytics, and international law into their engineering programs. Collaboration between academic institutions like the University College London (UCL) or Imperial College London’s engineering departments and industry stakeholders is essential.</w:t>
      </w:r>
    </w:p>
    <w:p>
      <w:pPr>
        <w:pStyle w:val="BodyText"/>
      </w:pPr>
      <w:r>
        <w:t xml:space="preserve">Furthermore, soft skills such as cross-cultural communication and ethical decision-making are becoming paramount. As engineers manage increasingly complex global supply chains, they must navigate diverse legal systems and cultural norms. The modern Marine Engineer is a hybrid professional: part mechanic, part environmental scientist, and part data analyst.</w:t>
      </w:r>
    </w:p>
    <w:bookmarkEnd w:id="27"/>
    <w:bookmarkStart w:id="28" w:name="conclusion"/>
    <w:p>
      <w:pPr>
        <w:pStyle w:val="Heading2"/>
      </w:pPr>
      <w:r>
        <w:t xml:space="preserve">Conclusion</w:t>
      </w:r>
    </w:p>
    <w:p>
      <w:pPr>
        <w:pStyle w:val="FirstParagraph"/>
      </w:pPr>
      <w:r>
        <w:t xml:space="preserve">In conclusion, the role of the Marine Engineer in United Kingdom London is undergoing a profound transformation. No longer confined to the engine room, these professionals are central to achieving global sustainability goals, driving digital innovation, and navigating complex regulatory environments. The convergence of technical expertise with strategic oversight defines the modern marine engineer.</w:t>
      </w:r>
    </w:p>
    <w:p>
      <w:pPr>
        <w:pStyle w:val="BodyText"/>
      </w:pPr>
      <w:r>
        <w:t xml:space="preserve">This poster presentation underscores the need for continuous adaptation and learning. For stakeholders in United Kingdom London, investing in the education and development of Marine Engineers is not just a technical necessity but an economic imperative. As maritime trade continues to evolve, those who can harmonize engineering precision with regulatory compliance and environmental stewardship will lead the industry into a sustainable future.</w:t>
      </w:r>
    </w:p>
    <w:bookmarkEnd w:id="28"/>
    <w:p>
      <w:pPr>
        <w:pStyle w:val="BodyText"/>
      </w:pPr>
      <w:r>
        <w:rPr>
          <w:bCs/>
          <w:b/>
        </w:rPr>
        <w:t xml:space="preserve">Contact Information:</w:t>
      </w:r>
      <w:r>
        <w:br/>
      </w:r>
      <w:r>
        <w:t xml:space="preserve">Academic Research Division</w:t>
      </w:r>
      <w:r>
        <w:br/>
      </w:r>
      <w:r>
        <w:t xml:space="preserve">Maritime Engineering Institute, United Kingdom London</w:t>
      </w:r>
      <w:r>
        <w:br/>
      </w:r>
      <w:r>
        <w:t xml:space="preserve">Email: research.maritime@uklondon.ac.uk | Website: www.maritimeeng-uk.org</w:t>
      </w:r>
    </w:p>
    <w:p>
      <w:pPr>
        <w:pStyle w:val="BodyText"/>
      </w:pPr>
      <w:r>
        <w:t xml:space="preserve">© 2023 Poster Presentation Academic Document.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Modern Marine Engineer in United Kingdom London</dc:title>
  <dc:creator/>
  <dc:language>en</dc:language>
  <cp:keywords/>
  <dcterms:created xsi:type="dcterms:W3CDTF">2026-07-29T17:36:06Z</dcterms:created>
  <dcterms:modified xsi:type="dcterms:W3CDTF">2026-07-29T17:36:06Z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