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29aea3a127fe9690b1e48d39510fc2900af919"/>
    <w:p>
      <w:pPr>
        <w:pStyle w:val="Heading1"/>
      </w:pPr>
      <w:r>
        <w:t xml:space="preserve">Bridging Global Standards and Local Nuances: A Strategic Framework for the Marketing Manager in Santiago, Chile</w:t>
      </w:r>
    </w:p>
    <w:p>
      <w:pPr>
        <w:pStyle w:val="FirstParagraph"/>
      </w:pPr>
      <w:r>
        <w:rPr>
          <w:bCs/>
          <w:b/>
        </w:rPr>
        <w:t xml:space="preserve">An Academic Poster Presentation</w:t>
      </w:r>
    </w:p>
    <w:p>
      <w:pPr>
        <w:pStyle w:val="BodyText"/>
      </w:pPr>
      <w:r>
        <w:rPr>
          <w:iCs/>
          <w:i/>
        </w:rPr>
        <w:t xml:space="preserve">Focus Region: Santiago Metropolitan Region, Chile</w:t>
      </w:r>
    </w:p>
    <w:bookmarkEnd w:id="20"/>
    <w:bookmarkStart w:id="21" w:name="introduction-and-contextual-background"/>
    <w:p>
      <w:pPr>
        <w:pStyle w:val="Heading2"/>
      </w:pPr>
      <w:r>
        <w:t xml:space="preserve">1. Introduction and Contextual Background</w:t>
      </w:r>
    </w:p>
    <w:p>
      <w:pPr>
        <w:pStyle w:val="FirstParagraph"/>
      </w:pPr>
      <w:r>
        <w:t xml:space="preserve">In the rapidly evolving landscape of international business, the role of the Marketing Manager has transcended traditional boundaries to become a pivotal strategic architect. This presentation focuses specifically on the dynamic commercial hub of Santiago, Chile. As Chile consistently ranks as one of the most stable economies in Latin America and a key gateway for foreign investment into South America, Santiago serves as a critical node for multinational corporations and local enterprises alike. The objective of this academic poster is to dissect the multifaceted responsibilities, challenges, and strategic imperatives facing the Marketing Manager within this specific geographic and cultural context.</w:t>
      </w:r>
    </w:p>
    <w:p>
      <w:pPr>
        <w:pStyle w:val="BodyText"/>
      </w:pPr>
      <w:r>
        <w:t xml:space="preserve">The marketing environment in Chile is characterized by a high digital penetration rate, a sophisticated consumer base with strong purchasing power relative to its regional peers, and a unique cultural blend of tradition and modernity. For the Marketing Manager operating in Santiago, success is not merely about translating global campaigns; it requires an intricate understanding of local consumer behavior, regulatory frameworks (such as Ley de Protección al Consumidor), and the distinct socio-economic stratifications present within the capital city.</w:t>
      </w:r>
    </w:p>
    <w:bookmarkEnd w:id="21"/>
    <w:bookmarkStart w:id="22" w:name="X0f5c1a9108fbf3f108921ad8baeffc88488b949"/>
    <w:p>
      <w:pPr>
        <w:pStyle w:val="Heading2"/>
      </w:pPr>
      <w:r>
        <w:t xml:space="preserve">2. The Evolving Role of the Marketing Manager in Santiago</w:t>
      </w:r>
    </w:p>
    <w:p>
      <w:pPr>
        <w:pStyle w:val="FirstParagraph"/>
      </w:pPr>
      <w:r>
        <w:t xml:space="preserve">The contemporary Marketing Manager in Chile is expected to embody a hybrid profile that combines data-driven analytical skills with high-context cultural intelligence. Recent academic discourse and industry reports indicate that the traditional siloed approach to marketing—separating brand management from digital strategy—is obsolete. Instead, the Santiago-based professional must oversee an integrated ecosystem where customer experience (CX), data analytics, and creative storytelling converge.</w:t>
      </w:r>
    </w:p>
    <w:p>
      <w:pPr>
        <w:pStyle w:val="BodyText"/>
      </w:pPr>
      <w:r>
        <w:t xml:space="preserve">Key theoretical frameworks applied here include Hofstede’s cultural dimensions, which highlight Chile’s relatively low power distance and high uncertainty avoidance. This implies that Marketing Managers in Santiago must craft messaging that respects hierarchical structures in business-to-business (B2B) contexts while simultaneously fostering trust and transparency to mitigate consumer anxiety regarding new brands or services. Furthermore, the concept of "Glocalization" is paramount; global brands must adapt their value propositions to resonate with the local identity of Chileans, who take pride in their national heritage despite being highly globalized consumers.</w:t>
      </w:r>
    </w:p>
    <w:bookmarkEnd w:id="22"/>
    <w:bookmarkStart w:id="26" w:name="strategic-pillars-for-market-success"/>
    <w:p>
      <w:pPr>
        <w:pStyle w:val="Heading2"/>
      </w:pPr>
      <w:r>
        <w:t xml:space="preserve">3. Strategic Pillars for Market Success</w:t>
      </w:r>
    </w:p>
    <w:p>
      <w:pPr>
        <w:pStyle w:val="FirstParagraph"/>
      </w:pPr>
      <w:r>
        <w:t xml:space="preserve">This poster outlines three strategic pillars that define excellence for a Marketing Manager in the Santiago market:</w:t>
      </w:r>
    </w:p>
    <w:bookmarkStart w:id="23" w:name="X612d2190cdef27a59538fb79e68219d8ffb359c"/>
    <w:p>
      <w:pPr>
        <w:pStyle w:val="Heading3"/>
      </w:pPr>
      <w:r>
        <w:t xml:space="preserve">A. Digital Ecosystem Mastery and Social Commerce</w:t>
      </w:r>
    </w:p>
    <w:p>
      <w:pPr>
        <w:pStyle w:val="FirstParagraph"/>
      </w:pPr>
      <w:r>
        <w:t xml:space="preserve">Santiago boasts some of the highest social media engagement rates in Latin America. Platforms such as Instagram, LinkedIn, and increasingly TikTok are not just communication channels but primary sales drivers. The Marketing Manager must leverage these platforms to create community-driven campaigns. Unlike other markets where email marketing dominates B2B, in Chile, WhatsApp Business has emerged as a critical tool for customer relationship management (CRM) and direct sales support. Ignoring the "WhatsApp economy" is a strategic error for any manager operating in this region.</w:t>
      </w:r>
    </w:p>
    <w:bookmarkEnd w:id="23"/>
    <w:bookmarkStart w:id="24" w:name="X7a75c3b1dde9f120c0fb752dbccd78f59019ebb"/>
    <w:p>
      <w:pPr>
        <w:pStyle w:val="Heading3"/>
      </w:pPr>
      <w:r>
        <w:t xml:space="preserve">B. Cultural Intelligence and Emotional Connection</w:t>
      </w:r>
    </w:p>
    <w:p>
      <w:pPr>
        <w:pStyle w:val="FirstParagraph"/>
      </w:pPr>
      <w:r>
        <w:t xml:space="preserve">The Chilean consumer responds strongly to emotional resonance. Successful marketing campaigns in Santiago often leverage humor, family values, and national pride. The Marketing Manager must act as a cultural gatekeeper, ensuring that global brand guidelines are adapted without losing core identity. This involves navigating local slang (jerga), understanding regional references specific to the capital versus other regions (like Valparaíso or Concepción), and aligning with local events such as Fiestas Patrias, which represent a significant spike in consumer spending.</w:t>
      </w:r>
    </w:p>
    <w:bookmarkEnd w:id="24"/>
    <w:bookmarkStart w:id="25" w:name="c.-sustainability-and-ethical-marketing"/>
    <w:p>
      <w:pPr>
        <w:pStyle w:val="Heading3"/>
      </w:pPr>
      <w:r>
        <w:t xml:space="preserve">C. Sustainability and Ethical Marketing</w:t>
      </w:r>
    </w:p>
    <w:p>
      <w:pPr>
        <w:pStyle w:val="FirstParagraph"/>
      </w:pPr>
      <w:r>
        <w:t xml:space="preserve">There is a growing trend among Santiago’s urban middle and upper-middle classes towards sustainability. The Marketing Manager must integrate Environmental, Social, and Governance (ESG) criteria into the brand narrative. Chile has been proactive in regulatory changes regarding sustainability reporting, and consumers are increasingly scrutinizing brands based on their environmental footprint. A failure to communicate genuine sustainable practices can lead to significant reputational damage in this market.</w:t>
      </w:r>
    </w:p>
    <w:bookmarkEnd w:id="25"/>
    <w:bookmarkEnd w:id="26"/>
    <w:bookmarkStart w:id="27" w:name="X7250ff3acdeb873df6239e2b6df0f29d8ae3b1f"/>
    <w:p>
      <w:pPr>
        <w:pStyle w:val="Heading2"/>
      </w:pPr>
      <w:r>
        <w:t xml:space="preserve">4. Data-Driven Insights from the Santiago Market</w:t>
      </w:r>
    </w:p>
    <w:p>
      <w:pPr>
        <w:pStyle w:val="FirstParagraph"/>
      </w:pPr>
      <w:r>
        <w:t xml:space="preserve">An analysis of recent market data reveals several critical insights for the Marketing Manager:</w:t>
      </w:r>
    </w:p>
    <w:p>
      <w:pPr>
        <w:numPr>
          <w:ilvl w:val="0"/>
          <w:numId w:val="1001"/>
        </w:numPr>
        <w:pStyle w:val="Compact"/>
      </w:pPr>
      <w:r>
        <w:rPr>
          <w:bCs/>
          <w:b/>
        </w:rPr>
        <w:t xml:space="preserve">Purchasing Power Concentration:</w:t>
      </w:r>
      <w:r>
        <w:t xml:space="preserve"> </w:t>
      </w:r>
      <w:r>
        <w:t xml:space="preserve">A significant portion of Chile’s disposable income is concentrated in the Santiago Metropolitan Region, particularly in communes such as Providencia, Las Condes, and Vitacura. Strategies must be hyper-localized to target these high-value demographics effectively.</w:t>
      </w:r>
    </w:p>
    <w:p>
      <w:pPr>
        <w:numPr>
          <w:ilvl w:val="0"/>
          <w:numId w:val="1001"/>
        </w:numPr>
        <w:pStyle w:val="Compact"/>
      </w:pPr>
      <w:r>
        <w:rPr>
          <w:bCs/>
          <w:b/>
        </w:rPr>
        <w:t xml:space="preserve">E-Commerce Growth:</w:t>
      </w:r>
      <w:r>
        <w:t xml:space="preserve"> </w:t>
      </w:r>
      <w:r>
        <w:t xml:space="preserve">Post-pandemic e-commerce adoption has stabilized at high levels. The Marketing Manager must optimize the omnichannel experience, ensuring seamless integration between physical retail presence in Santiago’s major malls (like Costanera Center) and digital storefronts.</w:t>
      </w:r>
    </w:p>
    <w:p>
      <w:pPr>
        <w:numPr>
          <w:ilvl w:val="0"/>
          <w:numId w:val="1001"/>
        </w:numPr>
        <w:pStyle w:val="Compact"/>
      </w:pPr>
      <w:r>
        <w:rPr>
          <w:bCs/>
          <w:b/>
        </w:rPr>
        <w:t xml:space="preserve">Influencer Marketing Efficacy:</w:t>
      </w:r>
      <w:r>
        <w:t xml:space="preserve"> </w:t>
      </w:r>
      <w:r>
        <w:t xml:space="preserve">Micro-influencers within Santiago’s niche communities (fitness, gastronomy, tech) yield higher engagement rates than macro-celebrities for specific product categories. The manager must allocate budget to nurture these authentic relationships rather than relying solely on broad-reach celebrity endorsements.</w:t>
      </w:r>
    </w:p>
    <w:bookmarkEnd w:id="27"/>
    <w:bookmarkStart w:id="28" w:name="Xaa48a6aae6fb228d108371b5f67ad18cab347b2"/>
    <w:p>
      <w:pPr>
        <w:pStyle w:val="Heading2"/>
      </w:pPr>
      <w:r>
        <w:t xml:space="preserve">5. Critical Challenges and Mitigation Strategies</w:t>
      </w:r>
    </w:p>
    <w:p>
      <w:pPr>
        <w:pStyle w:val="FirstParagraph"/>
      </w:pPr>
      <w:r>
        <w:t xml:space="preserve">The Marketing Manager in Santiago faces distinct challenges that require proactive mitigation:</w:t>
      </w:r>
    </w:p>
    <w:p>
      <w:pPr>
        <w:numPr>
          <w:ilvl w:val="0"/>
          <w:numId w:val="1002"/>
        </w:numPr>
        <w:pStyle w:val="Compact"/>
      </w:pPr>
      <w:r>
        <w:rPr>
          <w:bCs/>
          <w:b/>
        </w:rPr>
        <w:t xml:space="preserve">Economic Volatility:</w:t>
      </w:r>
      <w:r>
        <w:t xml:space="preserve"> </w:t>
      </w:r>
      <w:r>
        <w:t xml:space="preserve">While Chile is stable, global inflationary pressures impact local purchasing power. Managers must remain agile, adjusting pricing strategies and promotional tactics in real-time based on economic indicators.</w:t>
      </w:r>
    </w:p>
    <w:p>
      <w:pPr>
        <w:numPr>
          <w:ilvl w:val="0"/>
          <w:numId w:val="1002"/>
        </w:numPr>
        <w:pStyle w:val="Compact"/>
      </w:pPr>
      <w:r>
        <w:rPr>
          <w:bCs/>
          <w:b/>
        </w:rPr>
        <w:t xml:space="preserve">Talent Retention:</w:t>
      </w:r>
      <w:r>
        <w:t xml:space="preserve"> </w:t>
      </w:r>
      <w:r>
        <w:t xml:space="preserve">The demand for skilled digital marketing professionals in Santiago outstrips supply. HR collaboration is essential to develop retention strategies that keep top talent within the organization.</w:t>
      </w:r>
    </w:p>
    <w:p>
      <w:pPr>
        <w:numPr>
          <w:ilvl w:val="0"/>
          <w:numId w:val="1002"/>
        </w:numPr>
        <w:pStyle w:val="Compact"/>
      </w:pPr>
      <w:r>
        <w:rPr>
          <w:bCs/>
          <w:b/>
        </w:rPr>
        <w:t xml:space="preserve">Regulatory Compliance:</w:t>
      </w:r>
      <w:r>
        <w:t xml:space="preserve"> </w:t>
      </w:r>
      <w:r>
        <w:t xml:space="preserve">Chile has strict advertising regulations, particularly concerning data privacy and comparative advertising. The Marketing Manager must work closely with legal teams to ensure all campaigns comply with local laws, avoiding hefty fines and reputational risks.</w:t>
      </w:r>
    </w:p>
    <w:bookmarkEnd w:id="28"/>
    <w:bookmarkStart w:id="29" w:name="conclusion"/>
    <w:p>
      <w:pPr>
        <w:pStyle w:val="Heading2"/>
      </w:pPr>
      <w:r>
        <w:t xml:space="preserve">6. Conclusion</w:t>
      </w:r>
    </w:p>
    <w:p>
      <w:pPr>
        <w:pStyle w:val="FirstParagraph"/>
      </w:pPr>
      <w:r>
        <w:t xml:space="preserve">The role of the Marketing Manager in Santiago, Chile, is complex, demanding a sophisticated blend of strategic foresight, cultural empathy, and digital proficiency. As this academic poster presentation demonstrates, success in this market requires moving beyond superficial localization to deep cultural integration. By leveraging the high digital penetration rates of Santiago’s population while respecting local traditions and regulatory frameworks Marketing Managers can build resilient brands that resonate deeply with Chilean consumers.</w:t>
      </w:r>
    </w:p>
    <w:p>
      <w:pPr>
        <w:pStyle w:val="BodyText"/>
      </w:pPr>
      <w:r>
        <w:t xml:space="preserve">Future research should focus on the long-term impact of AI-driven personalization in the Latin American market and how emerging technologies can further enhance customer experiences in Santiago’s competitive landscape. For now, the imperative for any Marketing Manager operating in Chile is to remain agile, culturally attuned, and relentlessly focused on delivering value that aligns with both global standards and local realities.</w:t>
      </w:r>
    </w:p>
    <w:bookmarkEnd w:id="29"/>
    <w:bookmarkStart w:id="30" w:name="key-references"/>
    <w:p>
      <w:pPr>
        <w:pStyle w:val="Heading2"/>
      </w:pPr>
      <w:r>
        <w:t xml:space="preserve">7. Key References</w:t>
      </w:r>
    </w:p>
    <w:p>
      <w:pPr>
        <w:pStyle w:val="FirstParagraph"/>
      </w:pPr>
      <w:r>
        <w:t xml:space="preserve">1. Ministerio de Relaciones Exteriores de Chile (2023). "Informe Comercial y Económico."</w:t>
      </w:r>
    </w:p>
    <w:p>
      <w:pPr>
        <w:pStyle w:val="BodyText"/>
      </w:pPr>
      <w:r>
        <w:t xml:space="preserve">2. Latinobarómetro (2023). "Percepciones sobre Democracia y Mercado en Chile."</w:t>
      </w:r>
    </w:p>
    <w:p>
      <w:pPr>
        <w:pStyle w:val="BodyText"/>
      </w:pPr>
      <w:r>
        <w:t xml:space="preserve">3. Kantar IBOPE (2024). "Media Exposure Report: Digital Consumption in Santiago."</w:t>
      </w:r>
    </w:p>
    <w:p>
      <w:pPr>
        <w:pStyle w:val="BodyText"/>
      </w:pPr>
      <w:r>
        <w:t xml:space="preserve">4. Hofstede Insights (n.d.). "Country Comparison: Chile vs Global Metrics."</w:t>
      </w:r>
    </w:p>
    <w:p>
      <w:pPr>
        <w:pStyle w:val="BodyText"/>
      </w:pPr>
      <w:r>
        <w:t xml:space="preserve">5. Superintendencia de Consumo (2023). "Reporte de Denuncias y Protección al Consumidor en Chile."</w:t>
      </w:r>
    </w:p>
    <w:bookmarkEnd w:id="30"/>
    <w:p>
      <w:pPr>
        <w:pStyle w:val="BodyText"/>
      </w:pPr>
      <w:r>
        <w:rPr>
          <w:bCs/>
          <w:b/>
        </w:rPr>
        <w:t xml:space="preserve">Presentation Date:</w:t>
      </w:r>
      <w:r>
        <w:t xml:space="preserve"> </w:t>
      </w:r>
      <w:r>
        <w:t xml:space="preserve">October 2023 |</w:t>
      </w:r>
      <w:r>
        <w:t xml:space="preserve"> </w:t>
      </w:r>
      <w:r>
        <w:rPr>
          <w:bCs/>
          <w:b/>
        </w:rPr>
        <w:t xml:space="preserve">Affiliation:</w:t>
      </w:r>
      <w:r>
        <w:t xml:space="preserve"> </w:t>
      </w:r>
      <w:r>
        <w:t xml:space="preserve">Department of Strategic Marketing |</w:t>
      </w:r>
    </w:p>
    <w:p>
      <w:pPr>
        <w:pStyle w:val="BodyText"/>
      </w:pPr>
      <w:r>
        <w:t xml:space="preserve">Contact:</w:t>
      </w:r>
    </w:p>
    <w:p>
      <w:pPr>
        <w:pStyle w:val="BodyText"/>
      </w:pPr>
      <w:r>
        <w:t xml:space="preserve">*Note: This document is designed for academic dissemination and professional development in the context of International Business and Marketing Management.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2026-07-30T03:08:27Z</dcterms:created>
  <dcterms:modified xsi:type="dcterms:W3CDTF">2026-07-30T03:08:27Z</dcterms:modified>
</cp:coreProperties>
</file>

<file path=docProps/custom.xml><?xml version="1.0" encoding="utf-8"?>
<Properties xmlns="http://schemas.openxmlformats.org/officeDocument/2006/custom-properties" xmlns:vt="http://schemas.openxmlformats.org/officeDocument/2006/docPropsVTypes"/>
</file>