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Marketing</w:t>
      </w:r>
      <w:r>
        <w:t xml:space="preserve"> </w:t>
      </w:r>
      <w:r>
        <w:t xml:space="preserve">Manager</w:t>
      </w:r>
      <w:r>
        <w:t xml:space="preserve"> </w:t>
      </w:r>
      <w:r>
        <w:t xml:space="preserve">in</w:t>
      </w:r>
      <w:r>
        <w:t xml:space="preserve"> </w:t>
      </w:r>
      <w:r>
        <w:t xml:space="preserve">Beijing:</w:t>
      </w:r>
      <w:r>
        <w:t xml:space="preserve"> </w:t>
      </w:r>
      <w:r>
        <w:t xml:space="preserve">Navigating</w:t>
      </w:r>
      <w:r>
        <w:t xml:space="preserve"> </w:t>
      </w:r>
      <w:r>
        <w:t xml:space="preserve">the</w:t>
      </w:r>
      <w:r>
        <w:t xml:space="preserve"> </w:t>
      </w:r>
      <w:r>
        <w:t xml:space="preserve">Chinese</w:t>
      </w:r>
      <w:r>
        <w:t xml:space="preserve"> </w:t>
      </w:r>
      <w:r>
        <w:t xml:space="preserve">Digital</w:t>
      </w:r>
      <w:r>
        <w:t xml:space="preserve"> </w:t>
      </w:r>
      <w:r>
        <w:t xml:space="preserve">Landscape</w:t>
      </w:r>
    </w:p>
    <w:bookmarkStart w:id="20" w:name="X766f6fe4e83e7b8f106e6d21f91402ccaeb275a"/>
    <w:p>
      <w:pPr>
        <w:pStyle w:val="Heading1"/>
      </w:pPr>
      <w:r>
        <w:t xml:space="preserve">The Modern Marketing Manager in China (Beijing)</w:t>
      </w:r>
    </w:p>
    <w:p>
      <w:pPr>
        <w:pStyle w:val="FirstParagraph"/>
      </w:pPr>
      <w:r>
        <w:t xml:space="preserve">Strategic Frameworks, Digital Ecosystems, and Cultural Nuances in the Capital's Competitive Landscape</w:t>
      </w:r>
    </w:p>
    <w:bookmarkEnd w:id="20"/>
    <w:p>
      <w:pPr>
        <w:pStyle w:val="BodyText"/>
      </w:pPr>
      <w:r>
        <w:br/>
      </w:r>
      <w:r>
        <w:br/>
      </w:r>
    </w:p>
    <w:bookmarkStart w:id="21" w:name="introduction-the-beijing-context"/>
    <w:p>
      <w:pPr>
        <w:pStyle w:val="Heading2"/>
      </w:pPr>
      <w:r>
        <w:t xml:space="preserve">1. Introduction: The Beijing Context</w:t>
      </w:r>
    </w:p>
    <w:p>
      <w:pPr>
        <w:pStyle w:val="FirstParagraph"/>
      </w:pPr>
      <w:r>
        <w:t xml:space="preserve">The role of the Marketing Manager is undergoing a radical transformation, particularly within the dynamic economic hub of China (Beijing). As the political and cultural center of China, Beijing serves as a unique microcosm where traditional corporate structures intersect with hyper-innovative digital ecosystems. For any global or domestic brand operating in this region, understanding the specific demands placed on a Marketing Manager is not merely an academic exercise but a strategic imperative. This poster presentation outlines the critical competencies, challenges, and opportunities defining this role within the Beijing market.</w:t>
      </w:r>
    </w:p>
    <w:p>
      <w:pPr>
        <w:pStyle w:val="BodyText"/>
      </w:pPr>
      <w:r>
        <w:t xml:space="preserve">China (Beijing) represents one of the most advanced mobile-first economies globally. The Marketing Manager here must act as a hybrid strategist: part data analyst, part cultural anthropologist, and part creative director. Unlike Western markets where marketing may be segmented across distinct platforms (e.g., email for retention, social for awareness), the Beijing market operates on an integrated super-app ecosystem that demands seamless omnichannel execution.</w:t>
      </w:r>
    </w:p>
    <w:bookmarkEnd w:id="21"/>
    <w:bookmarkStart w:id="22" w:name="X4af256d758e26f7adb4176b4645b5addc11d0e8"/>
    <w:p>
      <w:pPr>
        <w:pStyle w:val="Heading2"/>
      </w:pPr>
      <w:r>
        <w:t xml:space="preserve">2. Defining the Role: Beyond Traditional Metrics</w:t>
      </w:r>
    </w:p>
    <w:p>
      <w:pPr>
        <w:pStyle w:val="FirstParagraph"/>
      </w:pPr>
      <w:r>
        <w:t xml:space="preserve">In Beijing, the title "Marketing Manager" often implies a broader scope of responsibility than in Europe or North America. The individual is frequently expected to oversee:</w:t>
      </w:r>
    </w:p>
    <w:p>
      <w:pPr>
        <w:numPr>
          <w:ilvl w:val="0"/>
          <w:numId w:val="1001"/>
        </w:numPr>
        <w:pStyle w:val="Compact"/>
      </w:pPr>
      <w:r>
        <w:rPr>
          <w:bCs/>
          <w:b/>
        </w:rPr>
        <w:t xml:space="preserve">Digital-First Strategy:</w:t>
      </w:r>
      <w:r>
        <w:t xml:space="preserve"> </w:t>
      </w:r>
      <w:r>
        <w:t xml:space="preserve">Managing budgets and campaigns across WeChat, Douyin (TikTok China), Xiaohongshu (Little Red Book), and Bilibili.</w:t>
      </w:r>
    </w:p>
    <w:p>
      <w:pPr>
        <w:numPr>
          <w:ilvl w:val="0"/>
          <w:numId w:val="1001"/>
        </w:numPr>
        <w:pStyle w:val="Compact"/>
      </w:pPr>
      <w:r>
        <w:rPr>
          <w:bCs/>
          <w:b/>
        </w:rPr>
        <w:t xml:space="preserve">KOL/KOC Management:</w:t>
      </w:r>
      <w:r>
        <w:t xml:space="preserve"> </w:t>
      </w:r>
      <w:r>
        <w:t xml:space="preserve">Coordinating with Key Opinion Leaders (influencers) and Key Opinion Consumers to build trust. In Beijing’s highly educated demographic, authenticity is paramount.</w:t>
      </w:r>
    </w:p>
    <w:p>
      <w:pPr>
        <w:numPr>
          <w:ilvl w:val="0"/>
          <w:numId w:val="1001"/>
        </w:numPr>
        <w:pStyle w:val="Compact"/>
      </w:pPr>
      <w:r>
        <w:rPr>
          <w:bCs/>
          <w:b/>
        </w:rPr>
        <w:t xml:space="preserve">Data Privacy Compliance:</w:t>
      </w:r>
      <w:r>
        <w:t xml:space="preserve"> </w:t>
      </w:r>
      <w:r>
        <w:t xml:space="preserve">Navigating the Personal Information Protection Law (PIPL), which imposes strict regulations on how user data in China (Beijing) and beyond can be collected and utilized.</w:t>
      </w:r>
    </w:p>
    <w:p>
      <w:pPr>
        <w:numPr>
          <w:ilvl w:val="0"/>
          <w:numId w:val="1001"/>
        </w:numPr>
        <w:pStyle w:val="Compact"/>
      </w:pPr>
      <w:r>
        <w:rPr>
          <w:bCs/>
          <w:b/>
        </w:rPr>
        <w:t xml:space="preserve">Rapid Iteration:</w:t>
      </w:r>
      <w:r>
        <w:t xml:space="preserve"> </w:t>
      </w:r>
      <w:r>
        <w:t xml:space="preserve">The speed of consumer trend changes in Beijing requires a marketing approach based on agile testing rather than long-term static planning.</w:t>
      </w:r>
    </w:p>
    <w:bookmarkEnd w:id="22"/>
    <w:bookmarkStart w:id="23" w:name="the-digital-landscape-wechat-and-douyin"/>
    <w:p>
      <w:pPr>
        <w:pStyle w:val="Heading2"/>
      </w:pPr>
      <w:r>
        <w:t xml:space="preserve">3. The Digital Landscape: WeChat and Douyin</w:t>
      </w:r>
    </w:p>
    <w:p>
      <w:pPr>
        <w:pStyle w:val="FirstParagraph"/>
      </w:pPr>
      <w:r>
        <w:t xml:space="preserve">A Marketing Manager in Beijing cannot function without a deep understanding of the "Walled Gardens" of Chinese social media. Two platforms dominate the discourse:</w:t>
      </w:r>
    </w:p>
    <w:p>
      <w:pPr>
        <w:numPr>
          <w:ilvl w:val="0"/>
          <w:numId w:val="1002"/>
        </w:numPr>
        <w:pStyle w:val="Compact"/>
      </w:pPr>
      <w:r>
        <w:rPr>
          <w:bCs/>
          <w:b/>
        </w:rPr>
        <w:t xml:space="preserve">WeChat (The Operating System):</w:t>
      </w:r>
      <w:r>
        <w:t xml:space="preserve"> </w:t>
      </w:r>
      <w:r>
        <w:t xml:space="preserve">It is not just a messaging app but a lifestyle ecosystem. The Marketing Manager must utilize Official Accounts for content marketing, Mini Programs for e-commerce conversion, and Channels (video) for viral reach. The role requires mastering the "Private Traffic" concept—building direct, owned audiences rather than relying solely on paid public traffic.</w:t>
      </w:r>
    </w:p>
    <w:p>
      <w:pPr>
        <w:numPr>
          <w:ilvl w:val="0"/>
          <w:numId w:val="1002"/>
        </w:numPr>
        <w:pStyle w:val="Compact"/>
      </w:pPr>
      <w:r>
        <w:rPr>
          <w:bCs/>
          <w:b/>
        </w:rPr>
        <w:t xml:space="preserve">Douyin (Short Video):</w:t>
      </w:r>
      <w:r>
        <w:t xml:space="preserve"> </w:t>
      </w:r>
      <w:r>
        <w:t xml:space="preserve">With high engagement rates in Beijing’s younger demographics, short-form video is critical. The Marketing Manager must oversee content creation that is not only visually appealing but also optimized for the platform's algorithmic feed, focusing on immediate hook retention and social sharing mechanics.</w:t>
      </w:r>
    </w:p>
    <w:bookmarkEnd w:id="23"/>
    <w:bookmarkStart w:id="24" w:name="cultural-intelligence-in-beijing"/>
    <w:p>
      <w:pPr>
        <w:pStyle w:val="Heading2"/>
      </w:pPr>
      <w:r>
        <w:t xml:space="preserve">4. Cultural Intelligence in Beijing</w:t>
      </w:r>
    </w:p>
    <w:p>
      <w:pPr>
        <w:pStyle w:val="FirstParagraph"/>
      </w:pPr>
      <w:r>
        <w:t xml:space="preserve">Cultural competence is the differentiator for a successful Marketing Manager in China (Beijing). The local consumer base is increasingly nationalistic and proud of domestic heritage, yet still appreciates high-quality global branding. Key considerations include:</w:t>
      </w:r>
    </w:p>
    <w:p>
      <w:pPr>
        <w:numPr>
          <w:ilvl w:val="0"/>
          <w:numId w:val="1003"/>
        </w:numPr>
        <w:pStyle w:val="Compact"/>
      </w:pPr>
      <w:r>
        <w:rPr>
          <w:bCs/>
          <w:b/>
        </w:rPr>
        <w:t xml:space="preserve">Festival Marketing:</w:t>
      </w:r>
      <w:r>
        <w:t xml:space="preserve"> </w:t>
      </w:r>
      <w:r>
        <w:t xml:space="preserve">Aligning campaigns with Chinese New Year, Double 11 (Singles' Day), and Mid-Autumn Festival requires nuanced storytelling that resonates with local values of family, harmony, and prosperity.</w:t>
      </w:r>
    </w:p>
    <w:p>
      <w:pPr>
        <w:numPr>
          <w:ilvl w:val="0"/>
          <w:numId w:val="1003"/>
        </w:numPr>
        <w:pStyle w:val="Compact"/>
      </w:pPr>
      <w:r>
        <w:rPr>
          <w:bCs/>
          <w:b/>
        </w:rPr>
        <w:t xml:space="preserve">Linguistic Precision:</w:t>
      </w:r>
      <w:r>
        <w:t xml:space="preserve"> </w:t>
      </w:r>
      <w:r>
        <w:t xml:space="preserve">Direct translation is often ineffective. The Marketing Manager must work with native copywriters to ensure brand voice aligns with Beijing’s sophisticated slang and internet culture (e.g., understanding terms like "Gouming" or "Neijuan").</w:t>
      </w:r>
    </w:p>
    <w:p>
      <w:pPr>
        <w:numPr>
          <w:ilvl w:val="0"/>
          <w:numId w:val="1003"/>
        </w:numPr>
        <w:pStyle w:val="Compact"/>
      </w:pPr>
      <w:r>
        <w:rPr>
          <w:bCs/>
          <w:b/>
        </w:rPr>
        <w:t xml:space="preserve">Trust Building:</w:t>
      </w:r>
      <w:r>
        <w:t xml:space="preserve"> </w:t>
      </w:r>
      <w:r>
        <w:t xml:space="preserve">Chinese consumers rely heavily on social proof. Reviews, user-generated content, and celebrity endorsements play a larger role in decision-making than in many Western markets.</w:t>
      </w:r>
    </w:p>
    <w:bookmarkEnd w:id="24"/>
    <w:bookmarkStart w:id="25" w:name="X4bf27ca792a9589a638d0a5858b8c8a3294a397"/>
    <w:p>
      <w:pPr>
        <w:pStyle w:val="Heading2"/>
      </w:pPr>
      <w:r>
        <w:t xml:space="preserve">5. Strategic Challenges for the Marketing Manager</w:t>
      </w:r>
    </w:p>
    <w:p>
      <w:pPr>
        <w:pStyle w:val="FirstParagraph"/>
      </w:pPr>
      <w:r>
        <w:t xml:space="preserve">The Beijing market presents unique hurdles that require robust strategic planning:</w:t>
      </w:r>
    </w:p>
    <w:p>
      <w:pPr>
        <w:numPr>
          <w:ilvl w:val="0"/>
          <w:numId w:val="1004"/>
        </w:numPr>
        <w:pStyle w:val="Compact"/>
      </w:pPr>
      <w:r>
        <w:rPr>
          <w:bCs/>
          <w:b/>
        </w:rPr>
        <w:t xml:space="preserve">Fierce Competition:</w:t>
      </w:r>
      <w:r>
        <w:t xml:space="preserve"> </w:t>
      </w:r>
      <w:r>
        <w:t xml:space="preserve">The density of brands in Beijing means visibility is costly. Customer Acquisition Costs (CAC) are rising, requiring Marketing Managers to optimize for Lifetime Value (LTV) rather than just initial conversion.</w:t>
      </w:r>
    </w:p>
    <w:p>
      <w:pPr>
        <w:numPr>
          <w:ilvl w:val="0"/>
          <w:numId w:val="1004"/>
        </w:numPr>
        <w:pStyle w:val="Compact"/>
      </w:pPr>
      <w:r>
        <w:rPr>
          <w:bCs/>
          <w:b/>
        </w:rPr>
        <w:t xml:space="preserve">Regulatory Volatility:</w:t>
      </w:r>
      <w:r>
        <w:t xml:space="preserve"> </w:t>
      </w:r>
      <w:r>
        <w:t xml:space="preserve">Changes in advertising regulations regarding finance, education, and tech require the Marketing Manager to maintain close liaison with legal teams.</w:t>
      </w:r>
    </w:p>
    <w:p>
      <w:pPr>
        <w:numPr>
          <w:ilvl w:val="0"/>
          <w:numId w:val="1004"/>
        </w:numPr>
        <w:pStyle w:val="Compact"/>
      </w:pPr>
      <w:r>
        <w:rPr>
          <w:bCs/>
          <w:b/>
        </w:rPr>
        <w:t xml:space="preserve">Talent Retention:</w:t>
      </w:r>
      <w:r>
        <w:t xml:space="preserve"> </w:t>
      </w:r>
      <w:r>
        <w:t xml:space="preserve">Beijing is a talent hub. Retaining skilled digital marketers who understand both local culture and global brand standards is a significant operational challenge.</w:t>
      </w:r>
    </w:p>
    <w:p>
      <w:pPr>
        <w:numPr>
          <w:ilvl w:val="0"/>
          <w:numId w:val="1004"/>
        </w:numPr>
        <w:pStyle w:val="Compact"/>
      </w:pPr>
      <w:r>
        <w:rPr>
          <w:bCs/>
          <w:b/>
        </w:rPr>
        <w:t xml:space="preserve">Economic Slowdown Effects:</w:t>
      </w:r>
      <w:r>
        <w:t xml:space="preserve"> </w:t>
      </w:r>
      <w:r>
        <w:t xml:space="preserve">As consumer sentiment shifts, the Marketing Manager must pivot from luxury/aspirational messaging to value-driven propositions without diluting brand equity.</w:t>
      </w:r>
    </w:p>
    <w:bookmarkEnd w:id="25"/>
    <w:bookmarkStart w:id="26" w:name="case-application-integrated-campaigns"/>
    <w:p>
      <w:pPr>
        <w:pStyle w:val="Heading2"/>
      </w:pPr>
      <w:r>
        <w:t xml:space="preserve">6. Case Application: Integrated Campaigns</w:t>
      </w:r>
    </w:p>
    <w:p>
      <w:pPr>
        <w:pStyle w:val="FirstParagraph"/>
      </w:pPr>
      <w:r>
        <w:t xml:space="preserve">A successful strategy in China (Beijing) involves an integrated approach. For example, a global automotive brand launching in Beijing might:</w:t>
      </w:r>
    </w:p>
    <w:p>
      <w:pPr>
        <w:numPr>
          <w:ilvl w:val="0"/>
          <w:numId w:val="1005"/>
        </w:numPr>
        <w:pStyle w:val="Compact"/>
      </w:pPr>
      <w:r>
        <w:rPr>
          <w:bCs/>
          <w:b/>
        </w:rPr>
        <w:t xml:space="preserve">Awareness:</w:t>
      </w:r>
      <w:r>
        <w:t xml:space="preserve"> </w:t>
      </w:r>
      <w:r>
        <w:t xml:space="preserve">Use Douyin influencers to showcase the vehicle’s tech features.</w:t>
      </w:r>
    </w:p>
    <w:p>
      <w:pPr>
        <w:numPr>
          <w:ilvl w:val="0"/>
          <w:numId w:val="1005"/>
        </w:numPr>
        <w:pStyle w:val="Compact"/>
      </w:pPr>
      <w:r>
        <w:rPr>
          <w:bCs/>
          <w:b/>
        </w:rPr>
        <w:t xml:space="preserve">Consideration:</w:t>
      </w:r>
      <w:r>
        <w:t xml:space="preserve"> </w:t>
      </w:r>
      <w:r>
        <w:t xml:space="preserve">Drive traffic to a WeChat Mini Program for virtual test drives and configurator tools.</w:t>
      </w:r>
    </w:p>
    <w:p>
      <w:pPr>
        <w:numPr>
          <w:ilvl w:val="0"/>
          <w:numId w:val="1005"/>
        </w:numPr>
        <w:pStyle w:val="Compact"/>
      </w:pPr>
      <w:r>
        <w:rPr>
          <w:bCs/>
          <w:b/>
        </w:rPr>
        <w:t xml:space="preserve">Action:</w:t>
      </w:r>
      <w:r>
        <w:t xml:space="preserve"> </w:t>
      </w:r>
      <w:r>
        <w:t xml:space="preserve">Offer exclusive Beijing-localized promotions via WeChat Moments ads, redeemable only at physical dealerships in Haidian or Chaoyang districts.</w:t>
      </w:r>
    </w:p>
    <w:p>
      <w:pPr>
        <w:pStyle w:val="FirstParagraph"/>
      </w:pPr>
      <w:r>
        <w:t xml:space="preserve">This funnel demonstrates the Marketing Manager’s role in connecting online engagement with offline reality, a critical aspect of the O2O (Online-to-Offline) model prevalent in Beijing.</w:t>
      </w:r>
    </w:p>
    <w:bookmarkEnd w:id="26"/>
    <w:bookmarkStart w:id="27" w:name="conclusion-future-outlook"/>
    <w:p>
      <w:pPr>
        <w:pStyle w:val="Heading2"/>
      </w:pPr>
      <w:r>
        <w:t xml:space="preserve">7. Conclusion: Future Outlook</w:t>
      </w:r>
    </w:p>
    <w:p>
      <w:pPr>
        <w:pStyle w:val="FirstParagraph"/>
      </w:pPr>
      <w:r>
        <w:t xml:space="preserve">The role of the Marketing Manager in China (Beijing) is evolving from a promotional function to a core business driver. Success depends on agility, cultural empathy, and technological fluency. As artificial intelligence begins to reshape content creation and personalization in Beijing’s digital landscape, the Marketing Manager must become proficient in leveraging AI tools while maintaining the human-centric storytelling that Chinese consumers value.</w:t>
      </w:r>
    </w:p>
    <w:p>
      <w:pPr>
        <w:pStyle w:val="BodyText"/>
      </w:pPr>
      <w:r>
        <w:t xml:space="preserve">For organizations aiming to succeed in this vital market, investing in a Marketing Manager who possesses these specific local competencies is not optional—it is essential for sustainable growth. The intersection of global brand strategy and Beijing-specific execution defines the next generation of marketing leadership.</w:t>
      </w:r>
    </w:p>
    <w:bookmarkEnd w:id="27"/>
    <w:p>
      <w:pPr>
        <w:pStyle w:val="BodyText"/>
      </w:pPr>
      <w:r>
        <w:rPr>
          <w:bCs/>
          <w:b/>
        </w:rPr>
        <w:t xml:space="preserve">Academic Poster Presentation</w:t>
      </w:r>
      <w:r>
        <w:br/>
      </w:r>
      <w:r>
        <w:t xml:space="preserve">Topic: Strategic Marketing Management in Emerging Markets</w:t>
      </w:r>
      <w:r>
        <w:br/>
      </w:r>
      <w:r>
        <w:t xml:space="preserve">Focus Region: China (Beijing)</w:t>
      </w:r>
      <w:r>
        <w:br/>
      </w:r>
      <w:r>
        <w:br/>
      </w:r>
      <w:r>
        <w:t xml:space="preserve">Generated for Academic Review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Marketing Manager in Beijing: Navigating the Chinese Digital Landscape</dc:title>
  <dc:creator/>
  <dc:language>en</dc:language>
  <cp:keywords/>
  <dcterms:created xsi:type="dcterms:W3CDTF">2026-07-29T14:05:31Z</dcterms:created>
  <dcterms:modified xsi:type="dcterms:W3CDTF">2026-07-29T14:05:31Z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