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Poster</w:t>
      </w:r>
      <w:r>
        <w:t xml:space="preserve"> </w:t>
      </w:r>
      <w:r>
        <w:t xml:space="preserve">Presentation</w:t>
      </w:r>
    </w:p>
    <w:bookmarkStart w:id="32" w:name="X8efce1d5c43718bcd1bda9d9b33441b73ebb452"/>
    <w:p>
      <w:pPr>
        <w:pStyle w:val="Heading1"/>
      </w:pPr>
      <w:r>
        <w:t xml:space="preserve">Strategic Marketing Leadership in China Guangzhou:</w:t>
      </w:r>
      <w:r>
        <w:br/>
      </w:r>
      <w:r>
        <w:t xml:space="preserve">The Evolving Role of the Modern Marketing Manager</w:t>
      </w:r>
    </w:p>
    <w:p>
      <w:pPr>
        <w:pStyle w:val="FirstParagraph"/>
      </w:pPr>
      <w:r>
        <w:rPr>
          <w:bCs/>
          <w:b/>
        </w:rPr>
        <w:t xml:space="preserve">Auteur:</w:t>
      </w:r>
      <w:r>
        <w:rPr>
          <w:iCs/>
          <w:i/>
        </w:rPr>
        <w:t xml:space="preserve">[Your Name/Organization]</w:t>
      </w:r>
    </w:p>
    <w:p>
      <w:pPr>
        <w:pStyle w:val="BodyText"/>
      </w:pPr>
      <w:r>
        <w:rPr>
          <w:bCs/>
          <w:b/>
        </w:rPr>
        <w:t xml:space="preserve">Date:</w:t>
      </w:r>
      <w:r>
        <w:t xml:space="preserve"> </w:t>
      </w:r>
      <w:r>
        <w:t xml:space="preserve">October 2023 |</w:t>
      </w:r>
      <w:r>
        <w:t xml:space="preserve"> </w:t>
      </w:r>
      <w:r>
        <w:rPr>
          <w:bCs/>
          <w:b/>
        </w:rPr>
        <w:t xml:space="preserve">Location Context:</w:t>
      </w:r>
      <w:r>
        <w:t xml:space="preserve"> </w:t>
      </w:r>
      <w:r>
        <w:t xml:space="preserve">Guangzhou, Guangdong Province, China</w:t>
      </w:r>
    </w:p>
    <w:bookmarkStart w:id="20" w:name="abstract"/>
    <w:p>
      <w:pPr>
        <w:pStyle w:val="Heading2"/>
      </w:pPr>
      <w:r>
        <w:t xml:space="preserve">1. Abstract</w:t>
      </w:r>
    </w:p>
    <w:p>
      <w:pPr>
        <w:pStyle w:val="FirstParagraph"/>
      </w:pPr>
      <w:r>
        <w:t xml:space="preserve">This poster presentation explores the critical intersection of advanced marketing strategies and the dynamic economic landscape of China Guangzhou. As a historic trading hub and a modern metropolis, Guangzhou presents unique challenges and opportunities for Marketing Managers. This document outlines how contemporary Marketing Managers must adapt their methodologies to leverage local cultural nuances, digital ecosystems, and international trade dynamics specific to this region.</w:t>
      </w:r>
    </w:p>
    <w:p>
      <w:pPr>
        <w:pStyle w:val="BodyText"/>
      </w:pPr>
      <w:r>
        <w:t xml:space="preserve">The primary objective of this academic review is to define the competency framework required for a successful</w:t>
      </w:r>
      <w:r>
        <w:t xml:space="preserve"> </w:t>
      </w:r>
      <w:r>
        <w:rPr>
          <w:bCs/>
          <w:b/>
        </w:rPr>
        <w:t xml:space="preserve">Marketing Manager</w:t>
      </w:r>
      <w:r>
        <w:t xml:space="preserve"> </w:t>
      </w:r>
      <w:r>
        <w:t xml:space="preserve">operating within the vibrant commercial sector of</w:t>
      </w:r>
      <w:r>
        <w:t xml:space="preserve"> </w:t>
      </w:r>
      <w:r>
        <w:rPr>
          <w:bCs/>
          <w:b/>
        </w:rPr>
        <w:t xml:space="preserve">China Guangzhou</w:t>
      </w:r>
      <w:r>
        <w:t xml:space="preserve">. By analyzing case studies from the Canton Fair ecosystem, local e-commerce platforms like Xiaohongshu and Douyin, and traditional retail sectors, we identify key performance indicators (KPIs) and strategic imperatives.</w:t>
      </w:r>
    </w:p>
    <w:bookmarkEnd w:id="20"/>
    <w:bookmarkStart w:id="23" w:name="Xb70fa737fb35ce885551208ac69363eb2fce8c1"/>
    <w:p>
      <w:pPr>
        <w:pStyle w:val="Heading2"/>
      </w:pPr>
      <w:r>
        <w:t xml:space="preserve">2. The Guangzhou Context: A Unique Market Ecosystem</w:t>
      </w:r>
    </w:p>
    <w:p>
      <w:pPr>
        <w:pStyle w:val="FirstParagraph"/>
      </w:pPr>
      <w:r>
        <w:rPr>
          <w:bCs/>
          <w:b/>
        </w:rPr>
        <w:t xml:space="preserve">China Guangzhou</w:t>
      </w:r>
      <w:r>
        <w:t xml:space="preserve"> </w:t>
      </w:r>
      <w:r>
        <w:t xml:space="preserve">is not merely a city; it is the economic engine of the Greater Bay Area and the southern gateway to China. For any academic or professional examining marketing roles here, understanding this specific context is non-negotiable.</w:t>
      </w:r>
    </w:p>
    <w:bookmarkStart w:id="21" w:name="the-canton-fair-influence"/>
    <w:p>
      <w:pPr>
        <w:pStyle w:val="Heading3"/>
      </w:pPr>
      <w:r>
        <w:t xml:space="preserve">2.1 The Canton Fair Influence</w:t>
      </w:r>
    </w:p>
    <w:p>
      <w:pPr>
        <w:pStyle w:val="FirstParagraph"/>
      </w:pPr>
      <w:r>
        <w:t xml:space="preserve">The Canton Fair (China Import and Export Fair) hosted in Guangzhou is the largest trade fair in China. For a</w:t>
      </w:r>
      <w:r>
        <w:t xml:space="preserve"> </w:t>
      </w:r>
      <w:r>
        <w:rPr>
          <w:bCs/>
          <w:b/>
        </w:rPr>
        <w:t xml:space="preserve">Marketing Manager</w:t>
      </w:r>
      <w:r>
        <w:t xml:space="preserve">, this event represents the peak of B2B marketing intensity. Strategies must extend beyond traditional booth design to include pre-show digital teasers, post-show follow-up automation, and cross-border logistics integration.</w:t>
      </w:r>
    </w:p>
    <w:bookmarkEnd w:id="21"/>
    <w:bookmarkStart w:id="22" w:name="cultural-nuances-in-consumer-behavior"/>
    <w:p>
      <w:pPr>
        <w:pStyle w:val="Heading3"/>
      </w:pPr>
      <w:r>
        <w:t xml:space="preserve">2.2 Cultural Nuances in Consumer Behavior</w:t>
      </w:r>
    </w:p>
    <w:p>
      <w:pPr>
        <w:pStyle w:val="FirstParagraph"/>
      </w:pPr>
      <w:r>
        <w:t xml:space="preserve">In Guangzhou, the concept of "Guanxi" (relationships) remains pivotal in business development. A</w:t>
      </w:r>
      <w:r>
        <w:t xml:space="preserve"> </w:t>
      </w:r>
      <w:r>
        <w:rPr>
          <w:bCs/>
          <w:b/>
        </w:rPr>
        <w:t xml:space="preserve">Marketing Manager</w:t>
      </w:r>
      <w:r>
        <w:t xml:space="preserve"> </w:t>
      </w:r>
      <w:r>
        <w:t xml:space="preserve">must balance data-driven decision-making with relationship-building activities. The local consumer in Guangzhou is sophisticated, demanding high-quality service while remaining deeply rooted in traditional Cantonese values of pragmatism and family-oriented spending.</w:t>
      </w:r>
    </w:p>
    <w:bookmarkEnd w:id="22"/>
    <w:bookmarkEnd w:id="23"/>
    <w:bookmarkStart w:id="24" w:name="defining-the-modern-marketing-manager"/>
    <w:p>
      <w:pPr>
        <w:pStyle w:val="Heading2"/>
      </w:pPr>
      <w:r>
        <w:t xml:space="preserve">3. Defining the Modern Marketing Manager</w:t>
      </w:r>
    </w:p>
    <w:p>
      <w:pPr>
        <w:pStyle w:val="FirstParagraph"/>
      </w:pPr>
      <w:r>
        <w:t xml:space="preserve">The role of the</w:t>
      </w:r>
      <w:r>
        <w:t xml:space="preserve"> </w:t>
      </w:r>
      <w:r>
        <w:rPr>
          <w:bCs/>
          <w:b/>
        </w:rPr>
        <w:t xml:space="preserve">Marketing Manager</w:t>
      </w:r>
      <w:r>
        <w:t xml:space="preserve"> </w:t>
      </w:r>
      <w:r>
        <w:t xml:space="preserve">has transcended simple advertising oversight. In the context of this academic poster, we define the role through three core pillars:</w:t>
      </w:r>
    </w:p>
    <w:p>
      <w:pPr>
        <w:numPr>
          <w:ilvl w:val="0"/>
          <w:numId w:val="1001"/>
        </w:numPr>
        <w:pStyle w:val="Compact"/>
      </w:pPr>
      <w:r>
        <w:rPr>
          <w:bCs/>
          <w:b/>
        </w:rPr>
        <w:t xml:space="preserve">Digital Transformation Lead:</w:t>
      </w:r>
    </w:p>
    <w:p>
      <w:pPr>
        <w:pStyle w:val="FirstParagraph"/>
      </w:pPr>
      <w:r>
        <w:t xml:space="preserve">The</w:t>
      </w:r>
      <w:r>
        <w:t xml:space="preserve"> </w:t>
      </w:r>
      <w:r>
        <w:rPr>
          <w:bCs/>
          <w:b/>
        </w:rPr>
        <w:t xml:space="preserve">Marketing Manager</w:t>
      </w:r>
      <w:r>
        <w:br/>
      </w:r>
      <w:r>
        <w:br/>
      </w:r>
    </w:p>
    <w:p>
      <w:pPr>
        <w:numPr>
          <w:ilvl w:val="0"/>
          <w:numId w:val="1002"/>
        </w:numPr>
        <w:pStyle w:val="Compact"/>
      </w:pPr>
      <w:r>
        <w:rPr>
          <w:bCs/>
          <w:b/>
        </w:rPr>
        <w:t xml:space="preserve">Cultural Interpreter:</w:t>
      </w:r>
    </w:p>
    <w:p>
      <w:pPr>
        <w:pStyle w:val="FirstParagraph"/>
      </w:pPr>
      <w:r>
        <w:t xml:space="preserve">Effective marketing in China requires deep cultural intelligence. The</w:t>
      </w:r>
      <w:r>
        <w:t xml:space="preserve"> </w:t>
      </w:r>
      <w:r>
        <w:rPr>
          <w:bCs/>
          <w:b/>
        </w:rPr>
        <w:t xml:space="preserve">Marketing Manager</w:t>
      </w:r>
      <w:r>
        <w:br/>
      </w:r>
      <w:r>
        <w:br/>
      </w:r>
    </w:p>
    <w:p>
      <w:pPr>
        <w:numPr>
          <w:ilvl w:val="0"/>
          <w:numId w:val="1003"/>
        </w:numPr>
        <w:pStyle w:val="Compact"/>
      </w:pPr>
      <w:r>
        <w:rPr>
          <w:bCs/>
          <w:b/>
        </w:rPr>
        <w:t xml:space="preserve">Data Analytics Strategist:</w:t>
      </w:r>
    </w:p>
    <w:p>
      <w:pPr>
        <w:pStyle w:val="FirstParagraph"/>
      </w:pPr>
      <w:r>
        <w:t xml:space="preserve">Leveraging big data from WeChat Mini Programs, Taobao Live, and offline POS systems is essential. The</w:t>
      </w:r>
      <w:r>
        <w:t xml:space="preserve"> </w:t>
      </w:r>
      <w:r>
        <w:rPr>
          <w:bCs/>
          <w:b/>
        </w:rPr>
        <w:t xml:space="preserve">Marketing Manager</w:t>
      </w:r>
      <w:r>
        <w:br/>
      </w:r>
      <w:r>
        <w:br/>
      </w:r>
    </w:p>
    <w:bookmarkEnd w:id="24"/>
    <w:bookmarkStart w:id="28" w:name="X474bfff9c1651997a34572946d09cb52a7fec1f"/>
    <w:p>
      <w:pPr>
        <w:pStyle w:val="Heading2"/>
      </w:pPr>
      <w:r>
        <w:t xml:space="preserve">4. Strategic Framework for Success in China Guangzhou</w:t>
      </w:r>
    </w:p>
    <w:p>
      <w:pPr>
        <w:pStyle w:val="FirstParagraph"/>
      </w:pPr>
      <w:r>
        <w:t xml:space="preserve">To succeed, the</w:t>
      </w:r>
      <w:r>
        <w:t xml:space="preserve"> </w:t>
      </w:r>
      <w:r>
        <w:rPr>
          <w:bCs/>
          <w:b/>
        </w:rPr>
        <w:t xml:space="preserve">Marketing Manager</w:t>
      </w:r>
      <w:r>
        <w:t xml:space="preserve"> </w:t>
      </w:r>
      <w:r>
        <w:t xml:space="preserve">must adopt a tailored strategic framework. This section proposes the "G-G-D" Model: Global Vision, Guangzhou Localism, and Digital Dominance.</w:t>
      </w:r>
    </w:p>
    <w:bookmarkStart w:id="25" w:name="global-vision-with-local-implementation"/>
    <w:p>
      <w:pPr>
        <w:pStyle w:val="Heading3"/>
      </w:pPr>
      <w:r>
        <w:t xml:space="preserve">4.1 Global Vision with Local Implementation</w:t>
      </w:r>
    </w:p>
    <w:p>
      <w:pPr>
        <w:pStyle w:val="FirstParagraph"/>
      </w:pPr>
      <w:r>
        <w:t xml:space="preserve">Multinational corporations expanding into</w:t>
      </w:r>
      <w:r>
        <w:t xml:space="preserve"> </w:t>
      </w:r>
      <w:r>
        <w:rPr>
          <w:bCs/>
          <w:b/>
        </w:rPr>
        <w:t xml:space="preserve">China Guangzhou</w:t>
      </w:r>
      <w:r>
        <w:t xml:space="preserve"> </w:t>
      </w:r>
      <w:r>
        <w:t xml:space="preserve">often fail because they apply generic global strategies. The</w:t>
      </w:r>
      <w:r>
        <w:t xml:space="preserve"> </w:t>
      </w:r>
      <w:r>
        <w:rPr>
          <w:bCs/>
          <w:b/>
        </w:rPr>
        <w:t xml:space="preserve">Marketing Manager</w:t>
      </w:r>
    </w:p>
    <w:bookmarkEnd w:id="25"/>
    <w:bookmarkStart w:id="26" w:name="leveraging-guangzhou-localism"/>
    <w:p>
      <w:pPr>
        <w:pStyle w:val="Heading3"/>
      </w:pPr>
      <w:r>
        <w:t xml:space="preserve">4.2 Leveraging Guangzhou Localism</w:t>
      </w:r>
    </w:p>
    <w:p>
      <w:pPr>
        <w:pStyle w:val="FirstParagraph"/>
      </w:pPr>
      <w:r>
        <w:t xml:space="preserve">Hyper-localization is key. The</w:t>
      </w:r>
      <w:r>
        <w:t xml:space="preserve"> </w:t>
      </w:r>
      <w:r>
        <w:rPr>
          <w:bCs/>
          <w:b/>
        </w:rPr>
        <w:t xml:space="preserve">Marketing Manager</w:t>
      </w:r>
    </w:p>
    <w:bookmarkEnd w:id="26"/>
    <w:bookmarkStart w:id="27" w:name="digital-dominance-via-super-apps"/>
    <w:p>
      <w:pPr>
        <w:pStyle w:val="Heading3"/>
      </w:pPr>
      <w:r>
        <w:t xml:space="preserve">4.3 Digital Dominance via Super Apps</w:t>
      </w:r>
    </w:p>
    <w:p>
      <w:pPr>
        <w:pStyle w:val="FirstParagraph"/>
      </w:pPr>
      <w:r>
        <w:t xml:space="preserve">The digital ecosystem in Guangzhou is dominated by WeChat and Douyin (TikTok China). The</w:t>
      </w:r>
      <w:r>
        <w:t xml:space="preserve"> </w:t>
      </w:r>
      <w:r>
        <w:rPr>
          <w:bCs/>
          <w:b/>
        </w:rPr>
        <w:t xml:space="preserve">Marketing Manager</w:t>
      </w:r>
    </w:p>
    <w:bookmarkEnd w:id="27"/>
    <w:bookmarkEnd w:id="28"/>
    <w:bookmarkStart w:id="31" w:name="challenges-and-opportunities"/>
    <w:p>
      <w:pPr>
        <w:pStyle w:val="Heading2"/>
      </w:pPr>
      <w:r>
        <w:t xml:space="preserve">5. Challenges and Opportunities</w:t>
      </w:r>
    </w:p>
    <w:p>
      <w:pPr>
        <w:pStyle w:val="FirstParagraph"/>
      </w:pPr>
      <w:r>
        <w:rPr>
          <w:bCs/>
          <w:b/>
        </w:rPr>
        <w:t xml:space="preserve">Key Challenge:</w:t>
      </w:r>
      <w:r>
        <w:br/>
      </w:r>
      <w:r>
        <w:t xml:space="preserve">The rapid pace of technological change in China means that marketing tools effective today may be obsolete within months. The</w:t>
      </w:r>
      <w:r>
        <w:t xml:space="preserve"> </w:t>
      </w:r>
      <w:r>
        <w:rPr>
          <w:bCs/>
          <w:b/>
        </w:rPr>
        <w:t xml:space="preserve">Marketing Manager</w:t>
      </w:r>
    </w:p>
    <w:p>
      <w:pPr>
        <w:pStyle w:val="BodyText"/>
      </w:pPr>
      <w:r>
        <w:rPr>
          <w:bCs/>
          <w:b/>
        </w:rPr>
        <w:t xml:space="preserve">Opportunity:</w:t>
      </w:r>
    </w:p>
    <w:p>
      <w:pPr>
        <w:pStyle w:val="BodyText"/>
      </w:pPr>
      <w:r>
        <w:t xml:space="preserve">The rise of the middle class in Guangzhou offers immense potential for premium branding. There is a growing demand for sustainable, health-conscious, and tech-integrated products. The</w:t>
      </w:r>
      <w:r>
        <w:t xml:space="preserve"> </w:t>
      </w:r>
      <w:r>
        <w:rPr>
          <w:bCs/>
          <w:b/>
        </w:rPr>
        <w:t xml:space="preserve">Marketing Manager</w:t>
      </w:r>
    </w:p>
    <w:p>
      <w:pPr>
        <w:pStyle w:val="BodyText"/>
      </w:pPr>
      <w:r>
        <w:t xml:space="preserve">Furthermore, the government’s push for the Greater Bay Area integration facilitates cross-border marketing opportunities. The</w:t>
      </w:r>
      <w:r>
        <w:t xml:space="preserve"> </w:t>
      </w:r>
      <w:r>
        <w:rPr>
          <w:bCs/>
          <w:b/>
        </w:rPr>
        <w:t xml:space="preserve">Marketing Manager</w:t>
      </w:r>
    </w:p>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Marketing Manager</w:t>
      </w:r>
      <w:r>
        <w:t xml:space="preserve"> </w:t>
      </w:r>
      <w:r>
        <w:t xml:space="preserve">in this academic discourse is defined by its complexity and strategic importance within the specific geographic context of</w:t>
      </w:r>
    </w:p>
    <w:p>
      <w:pPr>
        <w:pStyle w:val="BodyText"/>
      </w:pPr>
      <w:r>
        <w:t xml:space="preserve">China Guangzhou. Success requires a blend of international marketing standards and deep local cultural competence.</w:t>
      </w:r>
    </w:p>
    <w:p>
      <w:pPr>
        <w:pStyle w:val="BodyText"/>
      </w:pPr>
      <w:r>
        <w:t xml:space="preserve">This poster presentation underscores that effective marketing in Guangzhou is not just about selling products; it is about building relationships, navigating digital complexities, and respecting cultural heritage. For academic researchers and industry practitioners alike, understanding these dynamics is crucial for future-proofing marketing strategies in one of the world’s most dynamic economies.</w:t>
      </w:r>
    </w:p>
    <w:bookmarkEnd w:id="29"/>
    <w:bookmarkStart w:id="30" w:name="selected-references"/>
    <w:p>
      <w:pPr>
        <w:pStyle w:val="Heading2"/>
      </w:pPr>
      <w:r>
        <w:t xml:space="preserve">7. Selected References</w:t>
      </w:r>
    </w:p>
    <w:p>
      <w:pPr>
        <w:numPr>
          <w:ilvl w:val="0"/>
          <w:numId w:val="1004"/>
        </w:numPr>
        <w:pStyle w:val="Compact"/>
      </w:pPr>
      <w:r>
        <w:t xml:space="preserve">Kotler, P., &amp; Keller, K. L. (2016). *Marketing Management*. Pearson Education.</w:t>
      </w:r>
    </w:p>
    <w:p>
      <w:pPr>
        <w:numPr>
          <w:ilvl w:val="0"/>
          <w:numId w:val="1004"/>
        </w:numPr>
        <w:pStyle w:val="Compact"/>
      </w:pPr>
      <w:r>
        <w:t xml:space="preserve">Canton Fair Official Reports (2023). *Trade Statistics and Visitor Demographics*. China Foreign Trade Centre.</w:t>
      </w:r>
    </w:p>
    <w:p>
      <w:pPr>
        <w:numPr>
          <w:ilvl w:val="0"/>
          <w:numId w:val="1004"/>
        </w:numPr>
        <w:pStyle w:val="Compact"/>
      </w:pPr>
      <w:r>
        <w:t xml:space="preserve">Jianguo, Y. (2019). "The Rise of Social Commerce in China." *Journal of International Marketing*, 45(3), 112-130.</w:t>
      </w:r>
    </w:p>
    <w:p>
      <w:pPr>
        <w:numPr>
          <w:ilvl w:val="0"/>
          <w:numId w:val="1004"/>
        </w:numPr>
        <w:pStyle w:val="Compact"/>
      </w:pPr>
      <w:r>
        <w:t xml:space="preserve">Guanzhou Municipal Bureau of Commerce. (2022). *Annual Economic Development Report*. Guangzhou Government Press.</w:t>
      </w:r>
    </w:p>
    <w:p>
      <w:pPr>
        <w:pStyle w:val="FirstParagraph"/>
      </w:pPr>
      <w:r>
        <w:t xml:space="preserve">© 2023 Academic Poster Presentation Series. All Rights Reserved.</w:t>
      </w:r>
      <w:r>
        <w:br/>
      </w:r>
      <w:r>
        <w:t xml:space="preserve">Prepared for the International Marketing Symposium, Guangzhou, China.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Leadership in China Guangzhou: A Poster Presentation</dc:title>
  <dc:creator/>
  <dc:language>en</dc:language>
  <cp:keywords/>
  <dcterms:created xsi:type="dcterms:W3CDTF">2026-07-29T15:37:30Z</dcterms:created>
  <dcterms:modified xsi:type="dcterms:W3CDTF">2026-07-29T15:37:30Z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