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Germany</w:t>
      </w:r>
      <w:r>
        <w:t xml:space="preserve"> </w:t>
      </w:r>
      <w:r>
        <w:t xml:space="preserve">Frankfurt</w:t>
      </w:r>
    </w:p>
    <w:bookmarkStart w:id="20" w:name="X1b31898c67b1712f27d51a8536b1e32a5ccbea9"/>
    <w:p>
      <w:pPr>
        <w:pStyle w:val="Heading1"/>
      </w:pPr>
      <w:r>
        <w:t xml:space="preserve">Poster Presentation</w:t>
      </w:r>
      <w:r>
        <w:t xml:space="preserve">: Strategic Marketing Management in the European Financial Hub of</w:t>
      </w:r>
      <w:r>
        <w:t xml:space="preserve"> </w:t>
      </w:r>
      <w:r>
        <w:t xml:space="preserve">Germany Frankfurt</w:t>
      </w:r>
    </w:p>
    <w:p>
      <w:pPr>
        <w:pStyle w:val="FirstParagraph"/>
      </w:pPr>
      <w:r>
        <w:t xml:space="preserve">Navigating the Role of the Modern Marketing Manager in a Global Metropolis</w:t>
      </w:r>
    </w:p>
    <w:bookmarkEnd w:id="20"/>
    <w:p>
      <w:pPr>
        <w:pStyle w:val="BodyText"/>
      </w:pPr>
      <w:r>
        <w:rPr>
          <w:bCs/>
          <w:b/>
        </w:rPr>
        <w:t xml:space="preserve">Affiliation:</w:t>
      </w:r>
      <w:r>
        <w:t xml:space="preserve"> </w:t>
      </w:r>
      <w:r>
        <w:t xml:space="preserve">Institute for International Business &amp; Regional Studies</w:t>
      </w:r>
      <w:r>
        <w:br/>
      </w:r>
      <w:r>
        <w:rPr>
          <w:bCs/>
          <w:b/>
        </w:rPr>
        <w:t xml:space="preserve">Presentation Type:</w:t>
      </w:r>
      <w:r>
        <w:t xml:space="preserve"> </w:t>
      </w:r>
      <w:r>
        <w:t xml:space="preserve">Academic Poster Presentation</w:t>
      </w:r>
      <w:r>
        <w:br/>
      </w:r>
      <w:r>
        <w:t xml:space="preserve">The following document serves as the detailed textual content for an academic poster presentation focusing on marketing dynamics within Germany Frankfurt.</w:t>
      </w:r>
    </w:p>
    <w:bookmarkStart w:id="22" w:name="i.-introduction-and-contextual-framework"/>
    <w:p>
      <w:pPr>
        <w:pStyle w:val="Heading2"/>
      </w:pPr>
      <w:bookmarkStart w:id="21" w:name="abstract"/>
      <w:bookmarkEnd w:id="21"/>
      <w:r>
        <w:t xml:space="preserve">I. Introduction and Contextual Framework</w:t>
      </w:r>
    </w:p>
    <w:p>
      <w:pPr>
        <w:pStyle w:val="FirstParagraph"/>
      </w:pPr>
      <w:r>
        <w:t xml:space="preserve">In today's rapidly evolving economic landscape, the role of a corporate strategist extends far beyond traditional advertising. This document serves as the core narrative for our academic poster presentation regarding marketing operations within one of Europe's most critical financial centers:</w:t>
      </w:r>
      <w:r>
        <w:t xml:space="preserve"> </w:t>
      </w:r>
      <w:r>
        <w:rPr>
          <w:bCs/>
          <w:b/>
        </w:rPr>
        <w:t xml:space="preserve">Germany Frankfurt</w:t>
      </w:r>
      <w:r>
        <w:t xml:space="preserve">. Located on the banks of the Main river in Hesse,</w:t>
      </w:r>
      <w:r>
        <w:t xml:space="preserve"> </w:t>
      </w:r>
      <w:r>
        <w:rPr>
          <w:iCs/>
          <w:i/>
        </w:rPr>
        <w:t xml:space="preserve">Germany Frankfurt</w:t>
      </w:r>
      <w:r>
        <w:t xml:space="preserve"> </w:t>
      </w:r>
      <w:r>
        <w:t xml:space="preserve">is not merely a logistical hub but a cultural and economic nexus that demands sophisticated business approaches. The primary objective of this research is to delineate how a specialized professional—specifically a designated Marketing Manager—navigates the complex regulatory, cultural, and competitive environment unique to this region.</w:t>
      </w:r>
    </w:p>
    <w:p>
      <w:pPr>
        <w:pStyle w:val="BodyText"/>
      </w:pPr>
      <w:r>
        <w:rPr>
          <w:bCs/>
          <w:b/>
        </w:rPr>
        <w:t xml:space="preserve">Germany Frankfurt</w:t>
      </w:r>
      <w:r>
        <w:t xml:space="preserve"> </w:t>
      </w:r>
      <w:r>
        <w:t xml:space="preserve">hosts the European Central Bank (ECB) and numerous international investment firms. Consequently, marketing strategies here differ significantly from those in other major cities. The audience is highly educated, financially literate, and skeptical of aggressive sales tactics. Therefore, this poster presentation outlines a nuanced approach to business development that aligns with the conservative yet innovative spirit of the city's professional ecosystem.</w:t>
      </w:r>
    </w:p>
    <w:bookmarkEnd w:id="22"/>
    <w:bookmarkStart w:id="24" w:name="X15dc809067219fbb1befc01f143b54233ae0501"/>
    <w:p>
      <w:pPr>
        <w:pStyle w:val="Heading2"/>
      </w:pPr>
      <w:bookmarkStart w:id="23" w:name="methodology"/>
      <w:bookmarkEnd w:id="23"/>
      <w:r>
        <w:t xml:space="preserve">II. Research Methodology and Analytical Framework</w:t>
      </w:r>
    </w:p>
    <w:p>
      <w:pPr>
        <w:pStyle w:val="FirstParagraph"/>
      </w:pPr>
      <w:r>
        <w:t xml:space="preserve">To ensure academic rigor, this study employs a mixed-method approach combining quantitative market analysis with qualitative ethnographic studies of corporate communication in the financial district (the "Mainhattan" skyline area). The research draws upon data collected over a twelve-month period involving case studies of multinational corporations headquartered in Frankfurt. Key metrics analyzed include brand recall rates, client trust indices, and conversion efficiency within the B2B sector.</w:t>
      </w:r>
    </w:p>
    <w:p>
      <w:pPr>
        <w:pStyle w:val="BodyText"/>
      </w:pPr>
      <w:r>
        <w:t xml:space="preserve">The theoretical framework integrates Philip Kotler’s principles of modern marketing with local German business etiquette standards (Gründlichkeit). This synthesis provides a robust basis for understanding how the position of Marketing Manager must adapt to local expectations. The methodology emphasizes that successful market entry or expansion in this region requires deep respect for data accuracy and compliance.</w:t>
      </w:r>
    </w:p>
    <w:bookmarkEnd w:id="24"/>
    <w:bookmarkStart w:id="29" w:name="X29c94ac333697ecbff36285a9ab526bf541acab"/>
    <w:p>
      <w:pPr>
        <w:pStyle w:val="Heading2"/>
      </w:pPr>
      <w:bookmarkStart w:id="25" w:name="analysis"/>
      <w:bookmarkEnd w:id="25"/>
      <w:r>
        <w:t xml:space="preserve">III. Strategic Implications for the Marketing Manager</w:t>
      </w:r>
    </w:p>
    <w:p>
      <w:pPr>
        <w:pStyle w:val="FirstParagraph"/>
      </w:pPr>
      <w:r>
        <w:t xml:space="preserve">The central thesis of this poster presentation is that the position of a Marketing Manager in a global hub like Frankfurt requires dual competency: global strategic vision and hyper-local execution capability.</w:t>
      </w:r>
    </w:p>
    <w:bookmarkStart w:id="26" w:name="Xb6e1d9eb4f39cc23bb9dab6199f251e5a9eacc8"/>
    <w:p>
      <w:pPr>
        <w:pStyle w:val="Heading3"/>
      </w:pPr>
      <w:r>
        <w:t xml:space="preserve">A. Navigating Regulatory Compliance and Trust Building</w:t>
      </w:r>
    </w:p>
    <w:p>
      <w:pPr>
        <w:pStyle w:val="FirstParagraph"/>
      </w:pPr>
      <w:r>
        <w:t xml:space="preserve">In the context of business, trust is currency. For any individual tasked with promoting products or services, understanding local consumer protection laws (UWG) is imperative. A failure to adhere to these standards can result in severe financial penalties and reputational damage that takes years to repair. Therefore, the Marketing Manager must act not only as a brand ambassador but also as a compliance officer in every promotional material released.</w:t>
      </w:r>
    </w:p>
    <w:p>
      <w:pPr>
        <w:pStyle w:val="BodyText"/>
      </w:pPr>
      <w:r>
        <w:t xml:space="preserve">The research indicates that consumers in this region prefer transparency over hype. Consequently, data-driven storytelling is more effective than emotional manipulation when addressing clients.</w:t>
      </w:r>
    </w:p>
    <w:bookmarkEnd w:id="26"/>
    <w:bookmarkStart w:id="27" w:name="Xd897a7918f7477fcaefff331c5695d6370e0e7e"/>
    <w:p>
      <w:pPr>
        <w:pStyle w:val="Heading3"/>
      </w:pPr>
      <w:r>
        <w:t xml:space="preserve">B. Digital Transformation and Localization Strategies</w:t>
      </w:r>
    </w:p>
    <w:p>
      <w:pPr>
        <w:pStyle w:val="FirstParagraph"/>
      </w:pPr>
      <w:r>
        <w:t xml:space="preserve">Digital channels are ubiquitous, but their usage patterns vary by region. While global platforms dominate, local search engine optimization (SEO) tailored specifically for the German language and cultural nuances is essential for visibility. The Marketing Manager must oversee campaigns that resonate with the highly technical workforce present in this area. This involves creating content that demonstrates deep product knowledge rather than superficial features.</w:t>
      </w:r>
    </w:p>
    <w:p>
      <w:pPr>
        <w:pStyle w:val="BodyText"/>
      </w:pPr>
      <w:r>
        <w:t xml:space="preserve">The integration of LinkedIn as a primary networking tool proves particularly effective in this professional environment, facilitating high-level B2B connections and thought leadership opportunities.</w:t>
      </w:r>
    </w:p>
    <w:bookmarkEnd w:id="27"/>
    <w:bookmarkStart w:id="28" w:name="X837edb96066edb7b7c01174052907e466ee6457"/>
    <w:p>
      <w:pPr>
        <w:pStyle w:val="Heading3"/>
      </w:pPr>
      <w:r>
        <w:t xml:space="preserve">C. Cultural Sensitivity in Cross-Border Teams</w:t>
      </w:r>
    </w:p>
    <w:p>
      <w:pPr>
        <w:pStyle w:val="FirstParagraph"/>
      </w:pPr>
      <w:r>
        <w:rPr>
          <w:iCs/>
          <w:i/>
        </w:rPr>
        <w:t xml:space="preserve">Germany Frankfurt</w:t>
      </w:r>
      <w:r>
        <w:t xml:space="preserve"> </w:t>
      </w:r>
      <w:r>
        <w:t xml:space="preserve">attracts talent from around the globe. The Marketing Manager is often tasked with leading diverse teams where cultural communication styles may clash (e.g., direct vs. indirect communication). Effective leadership requires fostering an inclusive culture while maintaining the precision and punctuality valued by local stakeholders.</w:t>
      </w:r>
    </w:p>
    <w:bookmarkEnd w:id="28"/>
    <w:bookmarkEnd w:id="29"/>
    <w:bookmarkStart w:id="31" w:name="iv.-key-findings"/>
    <w:p>
      <w:pPr>
        <w:pStyle w:val="Heading2"/>
      </w:pPr>
      <w:bookmarkStart w:id="30" w:name="findings"/>
      <w:bookmarkEnd w:id="30"/>
      <w:r>
        <w:t xml:space="preserve">IV. Key Findings</w:t>
      </w:r>
    </w:p>
    <w:p>
      <w:pPr>
        <w:numPr>
          <w:ilvl w:val="0"/>
          <w:numId w:val="1001"/>
        </w:numPr>
        <w:pStyle w:val="Compact"/>
      </w:pPr>
      <w:r>
        <w:rPr>
          <w:bCs/>
          <w:b/>
        </w:rPr>
        <w:t xml:space="preserve">Data Accuracy:</w:t>
      </w:r>
      <w:r>
        <w:t xml:space="preserve"> </w:t>
      </w:r>
      <w:r>
        <w:t xml:space="preserve">Clients in the region prioritize factual precision over creative flair.</w:t>
      </w:r>
    </w:p>
    <w:p>
      <w:pPr>
        <w:numPr>
          <w:ilvl w:val="0"/>
          <w:numId w:val="1001"/>
        </w:numPr>
        <w:pStyle w:val="Compact"/>
      </w:pPr>
      <w:r>
        <w:rPr>
          <w:bCs/>
          <w:b/>
        </w:rPr>
        <w:t xml:space="preserve">Sustainability Focus:</w:t>
      </w:r>
      <w:r>
        <w:t xml:space="preserve"> </w:t>
      </w:r>
      <w:r>
        <w:t xml:space="preserve">Corporate Social Responsibility (CSR) initiatives significantly influence brand perception and purchasing decisions.</w:t>
      </w:r>
    </w:p>
    <w:p>
      <w:pPr>
        <w:numPr>
          <w:ilvl w:val="0"/>
          <w:numId w:val="1001"/>
        </w:numPr>
        <w:pStyle w:val="Compact"/>
      </w:pPr>
      <w:r>
        <w:rPr>
          <w:bCs/>
          <w:b/>
        </w:rPr>
        <w:t xml:space="preserve">Digital-First Approach:</w:t>
      </w:r>
      <w:r>
        <w:t xml:space="preserve"> </w:t>
      </w:r>
      <w:r>
        <w:t xml:space="preserve">While face-to-face meetings remain important, initial engagement increasingly occurs through digital professional networks.</w:t>
      </w:r>
    </w:p>
    <w:bookmarkEnd w:id="31"/>
    <w:bookmarkStart w:id="33" w:name="v.-conclusion-and-recommendations"/>
    <w:p>
      <w:pPr>
        <w:pStyle w:val="Heading2"/>
      </w:pPr>
      <w:bookmarkStart w:id="32" w:name="conclusion"/>
      <w:bookmarkEnd w:id="32"/>
      <w:r>
        <w:t xml:space="preserve">V. Conclusion and Recommendations</w:t>
      </w:r>
    </w:p>
    <w:p>
      <w:pPr>
        <w:pStyle w:val="FirstParagraph"/>
      </w:pPr>
      <w:r>
        <w:t xml:space="preserve">In conclusion, this academic poster presentation highlights the complex nature of modern business leadership in major financial hubs. The role of a Marketing Manager extends beyond traditional promotional activities; it encompasses regulatory navigation, cultural mediation, and strategic innovation. By adopting a localized yet globally informed strategy, companies can effectively engage with the sophisticated market dynamics present in this European center.</w:t>
      </w:r>
    </w:p>
    <w:p>
      <w:pPr>
        <w:pStyle w:val="BodyText"/>
      </w:pPr>
      <w:r>
        <w:t xml:space="preserve">We recommend that organizations seeking to operate here invest heavily in local talent acquisition and continuous education regarding regional compliance standards. Only through such rigorous preparation can businesses thrive in an environment characterized by high expectations and intense competition.</w:t>
      </w:r>
    </w:p>
    <w:bookmarkEnd w:id="33"/>
    <w:bookmarkStart w:id="34" w:name="selected-references"/>
    <w:p>
      <w:pPr>
        <w:pStyle w:val="Heading3"/>
      </w:pPr>
      <w:r>
        <w:t xml:space="preserve">Selected References</w:t>
      </w:r>
    </w:p>
    <w:p>
      <w:pPr>
        <w:numPr>
          <w:ilvl w:val="0"/>
          <w:numId w:val="1002"/>
        </w:numPr>
        <w:pStyle w:val="Compact"/>
      </w:pPr>
      <w:r>
        <w:t xml:space="preserve">Kotler, P., &amp; Keller, K. L. (2016). Marketing Management.</w:t>
      </w:r>
      <w:r>
        <w:br/>
      </w:r>
      <w:r>
        <w:t xml:space="preserve">Pearson Education.</w:t>
      </w:r>
    </w:p>
    <w:p>
      <w:pPr>
        <w:numPr>
          <w:ilvl w:val="0"/>
          <w:numId w:val="1002"/>
        </w:numPr>
        <w:pStyle w:val="Compact"/>
      </w:pPr>
      <w:r>
        <w:t xml:space="preserve">German Federal Chamber of Lawyers (2023). Report on Consumer Protection Regulations.</w:t>
      </w:r>
      <w:r>
        <w:br/>
      </w:r>
      <w:r>
        <w:t xml:space="preserve">Berlin: Bundesrechtsanwaltskammer.</w:t>
      </w:r>
    </w:p>
    <w:p>
      <w:pPr>
        <w:numPr>
          <w:ilvl w:val="0"/>
          <w:numId w:val="1002"/>
        </w:numPr>
        <w:pStyle w:val="Compact"/>
      </w:pPr>
      <w:r>
        <w:t xml:space="preserve">European Central Bank. (2024). Annual Economic Review.</w:t>
      </w:r>
      <w:r>
        <w:br/>
      </w:r>
      <w:r>
        <w:t xml:space="preserve">Frankfurt am Main.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Germany Frankfurt</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