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in</w:t>
      </w:r>
      <w:r>
        <w:t xml:space="preserve"> </w:t>
      </w:r>
      <w:r>
        <w:t xml:space="preserve">Kyoto:</w:t>
      </w:r>
      <w:r>
        <w:t xml:space="preserve"> </w:t>
      </w:r>
      <w:r>
        <w:t xml:space="preserve">A</w:t>
      </w:r>
      <w:r>
        <w:t xml:space="preserve"> </w:t>
      </w:r>
      <w:r>
        <w:t xml:space="preserve">Modern</w:t>
      </w:r>
      <w:r>
        <w:t xml:space="preserve"> </w:t>
      </w:r>
      <w:r>
        <w:t xml:space="preserve">Managerial</w:t>
      </w:r>
      <w:r>
        <w:t xml:space="preserve"> </w:t>
      </w:r>
      <w:r>
        <w:t xml:space="preserve">Framework</w:t>
      </w:r>
    </w:p>
    <w:bookmarkStart w:id="20" w:name="Xb142b234e1c9c8bb24a7b5601e42eb195c8975b"/>
    <w:p>
      <w:pPr>
        <w:pStyle w:val="Heading1"/>
      </w:pPr>
      <w:r>
        <w:t xml:space="preserve">Navigating the Intersection of Tradition and Innovation: The Evolving Role of the Marketing Manager in Japan, Kyoto</w:t>
      </w:r>
    </w:p>
    <w:p>
      <w:pPr>
        <w:pStyle w:val="FirstParagraph"/>
      </w:pPr>
      <w:r>
        <w:br/>
      </w:r>
    </w:p>
    <w:p>
      <w:pPr>
        <w:pStyle w:val="BodyText"/>
      </w:pPr>
      <w:r>
        <w:t xml:space="preserve">Prepared for International Business Symposium on Asian Markets</w:t>
      </w:r>
      <w:r>
        <w:br/>
      </w:r>
      <w:r>
        <w:t xml:space="preserve">Focus Region: Kansai District, Japan</w:t>
      </w:r>
    </w:p>
    <w:bookmarkEnd w:id="20"/>
    <w:bookmarkStart w:id="21" w:name="abstract"/>
    <w:p>
      <w:pPr>
        <w:pStyle w:val="Heading2"/>
      </w:pPr>
      <w:r>
        <w:t xml:space="preserve">Abstract</w:t>
      </w:r>
    </w:p>
    <w:p>
      <w:pPr>
        <w:pStyle w:val="FirstParagraph"/>
      </w:pPr>
      <w:r>
        <w:br/>
      </w:r>
    </w:p>
    <w:p>
      <w:pPr>
        <w:pStyle w:val="BodyText"/>
      </w:pPr>
      <w:r>
        <w:t xml:space="preserve">The role of the Marketing Manager has undergone a radical transformation in recent years, particularly within unique cultural landscapes such as Japan. This poster presentation explores the specific challenges and opportunities facing marketing professionals operating in Kyoto, a city that serves as both the spiritual heart of traditional Japan and a rapidly modernizing global hub. Unlike other major Japanese cities like Tokyo or Osaka, Kyoto presents a distinct paradox: it requires hyper-modern digital strategies while strictly adhering to centuries-old aesthetic and social codes. This document analyzes the competencies required for success in this market, emphasizing cultural intelligence (CQ), the preservation of intangible cultural assets, and the strategic balance between global scalability and local authenticity. We argue that the modern Marketing Manager in Kyoto must act not merely as a promoter of goods but as a custodian of brand reputation within a high-context society.</w:t>
      </w:r>
    </w:p>
    <w:bookmarkEnd w:id="21"/>
    <w:bookmarkStart w:id="23" w:name="the-kyoto-context"/>
    <w:p>
      <w:pPr>
        <w:pStyle w:val="Heading2"/>
      </w:pPr>
      <w:r>
        <w:t xml:space="preserve">The Kyoto Context</w:t>
      </w:r>
    </w:p>
    <w:p>
      <w:pPr>
        <w:pStyle w:val="FirstParagraph"/>
      </w:pPr>
      <w:r>
        <w:br/>
      </w:r>
    </w:p>
    <w:p>
      <w:pPr>
        <w:pStyle w:val="BodyText"/>
      </w:pPr>
      <w:r>
        <w:t xml:space="preserve">Kyoto offers a unique testing ground for marketing theory. As the former capital of Japan, the city possesses a dense concentration of historical sites, traditional crafts (Kyoyuzen), and geisha culture. For any Marketing Manager entering this market, understanding the concept of "Ma" (negative space or interval) is crucial. In Western marketing, silence is often viewed as dead air to be filled; in Kyoto's context, restraint and subtlety communicate luxury and respect.</w:t>
      </w:r>
    </w:p>
    <w:p>
      <w:pPr>
        <w:pStyle w:val="BodyText"/>
      </w:pPr>
      <w:r>
        <w:t xml:space="preserve">Furthermore, Japan’s aging population heavily influences the Kyoto demographic. The Marketing Manager must adapt messaging to resonate with an elderly domestic clientele while simultaneously attracting the booming influx of international tourists seeking "authentic" experiences. This dual-target strategy requires a nuanced segmentation approach that balances heritage appeal with modern accessibility.</w:t>
      </w:r>
    </w:p>
    <w:bookmarkStart w:id="22" w:name="X34625e10600e2dced6bb6d99bac3843acee15db"/>
    <w:p>
      <w:pPr>
        <w:pStyle w:val="Heading3"/>
      </w:pPr>
      <w:r>
        <w:t xml:space="preserve">Cultural Intelligence (CQ) as a Core Competency</w:t>
      </w:r>
    </w:p>
    <w:p>
      <w:pPr>
        <w:pStyle w:val="FirstParagraph"/>
      </w:pPr>
      <w:r>
        <w:br/>
      </w:r>
    </w:p>
    <w:p>
      <w:pPr>
        <w:pStyle w:val="BodyText"/>
      </w:pPr>
      <w:r>
        <w:t xml:space="preserve">The primary challenge for any Marketing Manager in Japan, and specifically Kyoto, is Cultural Intelligence. Standard global marketing campaigns often fail in Japan because they lack the necessary layers of indirect communication. High-context culture dictates that what is left unsaid is often more important than what is said aloud.</w:t>
      </w:r>
    </w:p>
    <w:p>
      <w:pPr>
        <w:numPr>
          <w:ilvl w:val="0"/>
          <w:numId w:val="1001"/>
        </w:numPr>
        <w:pStyle w:val="Compact"/>
      </w:pPr>
      <w:r>
        <w:rPr>
          <w:bCs/>
          <w:b/>
        </w:rPr>
        <w:t xml:space="preserve">Harmony (Wa):</w:t>
      </w:r>
      <w:r>
        <w:t xml:space="preserve"> </w:t>
      </w:r>
      <w:r>
        <w:t xml:space="preserve">Marketing materials must emphasize consensus and group benefit rather than individual superiority.</w:t>
      </w:r>
    </w:p>
    <w:p>
      <w:pPr>
        <w:numPr>
          <w:ilvl w:val="0"/>
          <w:numId w:val="1001"/>
        </w:numPr>
        <w:pStyle w:val="Compact"/>
      </w:pPr>
      <w:r>
        <w:rPr>
          <w:bCs/>
          <w:b/>
        </w:rPr>
        <w:t xml:space="preserve">Omotenashi:</w:t>
      </w:r>
    </w:p>
    <w:bookmarkEnd w:id="22"/>
    <w:bookmarkEnd w:id="23"/>
    <w:bookmarkStart w:id="25" w:name="strategic-digital-transformation"/>
    <w:p>
      <w:pPr>
        <w:pStyle w:val="Heading2"/>
      </w:pPr>
      <w:r>
        <w:t xml:space="preserve">Strategic Digital Transformation</w:t>
      </w:r>
    </w:p>
    <w:p>
      <w:pPr>
        <w:pStyle w:val="FirstParagraph"/>
      </w:pPr>
      <w:r>
        <w:br/>
      </w:r>
    </w:p>
    <w:p>
      <w:pPr>
        <w:pStyle w:val="BodyText"/>
      </w:pPr>
      <w:r>
        <w:t xml:space="preserve">While Kyoto is deeply traditional, its digital adoption is sophisticated. The Marketing Manager must master the local ecosystem, which differs significantly from the Western stack (Facebook/Instagram). In Japan and Kyoto, LINE (Line Corporation) is ubiquitous for customer engagement and loyalty programs.</w:t>
      </w:r>
    </w:p>
    <w:bookmarkStart w:id="24" w:name="o2o-strategy-online-to-offline"/>
    <w:p>
      <w:pPr>
        <w:pStyle w:val="Heading3"/>
      </w:pPr>
      <w:r>
        <w:t xml:space="preserve">O2O Strategy: Online to Offline</w:t>
      </w:r>
    </w:p>
    <w:p>
      <w:pPr>
        <w:pStyle w:val="FirstParagraph"/>
      </w:pPr>
      <w:r>
        <w:br/>
      </w:r>
    </w:p>
    <w:p>
      <w:pPr>
        <w:pStyle w:val="BodyText"/>
      </w:pPr>
      <w:r>
        <w:t xml:space="preserve">The most effective strategy in the Japanese market is the O2O model. Marketing Managers must drive online traffic toward physical experiences. For example, using QR codes on historical site brochures that lead to augmented reality (AR) experiences explaining tea ceremonies.</w:t>
      </w:r>
    </w:p>
    <w:p>
      <w:pPr>
        <w:numPr>
          <w:ilvl w:val="0"/>
          <w:numId w:val="1002"/>
        </w:numPr>
        <w:pStyle w:val="Compact"/>
      </w:pPr>
      <w:r>
        <w:rPr>
          <w:bCs/>
          <w:b/>
        </w:rPr>
        <w:t xml:space="preserve">Social Proof:</w:t>
      </w:r>
      <w:r>
        <w:t xml:space="preserve"> </w:t>
      </w:r>
      <w:r>
        <w:t xml:space="preserve">Japanese consumers rely heavily on reviews and word-of-mouth before engaging with a brand. The Marketing Manager must actively manage reputation management platforms such as Tabelog (for dining) and Rakuten.</w:t>
      </w:r>
    </w:p>
    <w:p>
      <w:pPr>
        <w:numPr>
          <w:ilvl w:val="0"/>
          <w:numId w:val="1002"/>
        </w:numPr>
        <w:pStyle w:val="Compact"/>
      </w:pPr>
      <w:r>
        <w:rPr>
          <w:bCs/>
          <w:b/>
        </w:rPr>
        <w:t xml:space="preserve">Influencer Marketing:</w:t>
      </w:r>
      <w:r>
        <w:t xml:space="preserve"> </w:t>
      </w:r>
      <w:r>
        <w:t xml:space="preserve">Unlike the West, where macro-influencers dominate, Japan prefers "Micro-Influencers" who offer detailed, honest reviews. Trust is the currency of marketing in Kyoto.</w:t>
      </w:r>
    </w:p>
    <w:bookmarkEnd w:id="24"/>
    <w:bookmarkEnd w:id="25"/>
    <w:bookmarkStart w:id="26" w:name="sustainability-and-heritage-preservation"/>
    <w:p>
      <w:pPr>
        <w:pStyle w:val="Heading2"/>
      </w:pPr>
      <w:r>
        <w:t xml:space="preserve">Sustainability and Heritage Preservation</w:t>
      </w:r>
    </w:p>
    <w:p>
      <w:pPr>
        <w:pStyle w:val="FirstParagraph"/>
      </w:pPr>
      <w:r>
        <w:br/>
      </w:r>
    </w:p>
    <w:p>
      <w:pPr>
        <w:pStyle w:val="BodyText"/>
      </w:pPr>
      <w:r>
        <w:t xml:space="preserve">A critical mandate for the modern Marketing Manager in Kyoto is sustainability. The phenomenon of "Over-tourism" has threatened the delicate balance of life in Kyoto’s Gion district. The Marketing Manager is now expected to engage in "Carry Capacity Management"—marketing strategies that encourage visitors to spread out geographically and temporally, rather than crowding key landmarks.</w:t>
      </w:r>
    </w:p>
    <w:p>
      <w:pPr>
        <w:pStyle w:val="BodyText"/>
      </w:pPr>
      <w:r>
        <w:t xml:space="preserve">This involves educating consumers on respectful behavior (Mannerism) as part of the brand promise. Brands operating in Kyoto must demonstrate they are not extractive but contributory to the local community. The narrative shifts from "Buy this product" to "Support this heritage." This approach aligns with the global trend toward ethical consumption while remaining deeply rooted in Japanese values of stewardship.</w:t>
      </w:r>
    </w:p>
    <w:bookmarkEnd w:id="26"/>
    <w:bookmarkStart w:id="27" w:name="conclusion-and-recommendations"/>
    <w:p>
      <w:pPr>
        <w:pStyle w:val="Heading2"/>
      </w:pPr>
      <w:r>
        <w:t xml:space="preserve">Conclusion and Recommendations</w:t>
      </w:r>
    </w:p>
    <w:p>
      <w:pPr>
        <w:pStyle w:val="FirstParagraph"/>
      </w:pPr>
      <w:r>
        <w:br/>
      </w:r>
    </w:p>
    <w:p>
      <w:pPr>
        <w:pStyle w:val="BodyText"/>
      </w:pPr>
      <w:r>
        <w:t xml:space="preserve">The role of the Marketing Manager in Japan, specifically within the complex environment of Kyoto, demands a hybrid skill set. It requires a blend of data-driven digital proficiency and profound soft-skill cultural sensitivity. Success is not achieved by imposing global frameworks but by adapting them to the local rhythm.</w:t>
      </w:r>
    </w:p>
    <w:p>
      <w:pPr>
        <w:pStyle w:val="BodyText"/>
      </w:pPr>
      <w:r>
        <w:rPr>
          <w:bCs/>
          <w:b/>
        </w:rPr>
        <w:t xml:space="preserve">Key Recommendations for Marketing Managers:</w:t>
      </w:r>
    </w:p>
    <w:p>
      <w:pPr>
        <w:numPr>
          <w:ilvl w:val="0"/>
          <w:numId w:val="1003"/>
        </w:numPr>
        <w:pStyle w:val="Compact"/>
      </w:pPr>
      <w:r>
        <w:rPr>
          <w:bCs/>
          <w:b/>
        </w:rPr>
        <w:t xml:space="preserve">Prioritize Local Partnerships:</w:t>
      </w:r>
      <w:r>
        <w:t xml:space="preserve"> </w:t>
      </w:r>
      <w:r>
        <w:t xml:space="preserve">Collaborate with local artisans and chambers of commerce to ensure cultural alignment.</w:t>
      </w:r>
    </w:p>
    <w:p>
      <w:pPr>
        <w:numPr>
          <w:ilvl w:val="0"/>
          <w:numId w:val="1003"/>
        </w:numPr>
        <w:pStyle w:val="Compact"/>
      </w:pPr>
      <w:r>
        <w:rPr>
          <w:iCs/>
          <w:i/>
        </w:rPr>
        <w:t xml:space="preserve">Invest in Long-Term Branding:</w:t>
      </w:r>
      <w:r>
        <w:t xml:space="preserve"> </w:t>
      </w:r>
      <w:r>
        <w:t xml:space="preserve">The Japanese market values consistency over time. Short-term hype is less effective than long-term reputation building.</w:t>
      </w:r>
    </w:p>
    <w:p>
      <w:pPr>
        <w:numPr>
          <w:ilvl w:val="0"/>
          <w:numId w:val="1003"/>
        </w:numPr>
        <w:pStyle w:val="Compact"/>
      </w:pPr>
      <w:r>
        <w:rPr>
          <w:bCs/>
          <w:b/>
        </w:rPr>
        <w:t xml:space="preserve">Digital-Physical Integration:</w:t>
      </w:r>
      <w:r>
        <w:t xml:space="preserve"> </w:t>
      </w:r>
      <w:r>
        <w:t xml:space="preserve">Use technology to enhance, not replace, the human interaction central to Omotenashi.</w:t>
      </w:r>
    </w:p>
    <w:bookmarkEnd w:id="27"/>
    <w:bookmarkStart w:id="28" w:name="references-further-reading"/>
    <w:p>
      <w:pPr>
        <w:pStyle w:val="Heading3"/>
      </w:pPr>
      <w:r>
        <w:t xml:space="preserve">References &amp; Further Reading</w:t>
      </w:r>
    </w:p>
    <w:p>
      <w:pPr>
        <w:pStyle w:val="FirstParagraph"/>
      </w:pPr>
      <w:r>
        <w:br/>
      </w:r>
    </w:p>
    <w:p>
      <w:pPr>
        <w:pStyle w:val="BodyText"/>
      </w:pPr>
      <w:r>
        <w:t xml:space="preserve">Kotler, P., &amp; Lee, N. R. (2015). Social Marketing: Influencing Behaviors for Good.</w:t>
      </w:r>
      <w:r>
        <w:br/>
      </w:r>
      <w:r>
        <w:t xml:space="preserve">Japan External Trade Organization (JETRO) Market Reports.</w:t>
      </w:r>
      <w:r>
        <w:br/>
      </w:r>
      <w:r>
        <w:t xml:space="preserve">Kyodo News Service: Tourism and Urban Planning in Kyoto Prefecture.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in Kyoto: A Modern Managerial Framework</dc:title>
  <dc:creator/>
  <dc:language>en</dc:language>
  <cp:keywords/>
  <dcterms:created xsi:type="dcterms:W3CDTF">2026-07-30T00:30:25Z</dcterms:created>
  <dcterms:modified xsi:type="dcterms:W3CDTF">2026-07-30T00:30:25Z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