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Mason:</w:t>
      </w:r>
      <w:r>
        <w:t xml:space="preserve"> </w:t>
      </w:r>
      <w:r>
        <w:t xml:space="preserve">A</w:t>
      </w:r>
      <w:r>
        <w:t xml:space="preserve"> </w:t>
      </w: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for</w:t>
      </w:r>
      <w:r>
        <w:t xml:space="preserve"> </w:t>
      </w:r>
      <w:r>
        <w:t xml:space="preserve">Germany</w:t>
      </w:r>
      <w:r>
        <w:t xml:space="preserve"> </w:t>
      </w:r>
      <w:r>
        <w:t xml:space="preserve">Frankfurt</w:t>
      </w:r>
    </w:p>
    <w:bookmarkStart w:id="32" w:name="X20e85295f2cf6f0ca1f77e318b1ea5fde111a84"/>
    <w:p>
      <w:pPr>
        <w:pStyle w:val="Heading1"/>
      </w:pPr>
      <w:r>
        <w:t xml:space="preserve">Mason: A Poster Presentation Academic Document for Germany Frankfurt</w:t>
      </w:r>
    </w:p>
    <w:p>
      <w:pPr>
        <w:pStyle w:val="FirstParagraph"/>
      </w:pPr>
      <w:r>
        <w:rPr>
          <w:iCs/>
          <w:i/>
          <w:bCs/>
          <w:b/>
        </w:rPr>
        <w:t xml:space="preserve">Note:</w:t>
      </w:r>
      <w:r>
        <w:t xml:space="preserve"> </w:t>
      </w:r>
      <w:r>
        <w:t xml:space="preserve">This document serves as the comprehensive textual foundation and structural guide for an academic poster presentation. It is specifically tailored for dissemination at major academic and industrial conferences in Germany Frankfurt, a hub of European finance, logistics, and technological innovation. The subject matter focuses on "Mason," exploring its multifaceted role within modern computational theory and collaborative engineering frameworks as relevant to the German market's precision-oriented standards.</w:t>
      </w:r>
    </w:p>
    <w:bookmarkStart w:id="20" w:name="introduction-and-contextual-relevance"/>
    <w:p>
      <w:pPr>
        <w:pStyle w:val="Heading2"/>
      </w:pPr>
      <w:r>
        <w:t xml:space="preserve">1. Introduction and Contextual Relevance</w:t>
      </w:r>
    </w:p>
    <w:p>
      <w:pPr>
        <w:pStyle w:val="FirstParagraph"/>
      </w:pPr>
      <w:r>
        <w:t xml:space="preserve">In the rapidly evolving landscape of academic research and industrial application, the concept of "Mason" has emerged as a critical subject of inquiry. This poster presentation aims to elucidate the complexities surrounding Mason, particularly within the context of high-performance computing and distributed systems. The choice to present this work in Germany Frankfurt is strategic; as one of Europe’s leading financial and transportation hubs, Frankfurt represents a convergence point for global data exchange and rigorous academic scrutiny.</w:t>
      </w:r>
    </w:p>
    <w:p>
      <w:pPr>
        <w:pStyle w:val="BodyText"/>
      </w:pPr>
      <w:r>
        <w:t xml:space="preserve">The term "Mason" here refers not merely to a craftsperson but serves as an acronym for Modular Asynchronous Systems with Open Networking, a framework designed to enhance scalability in large-scale data processing. By framing the discussion around Mason, we address the pressing need for robust, asynchronous architectures that can handle the immense data loads characteristic of Frankfurt’s financial and logistical sectors. This presentation bridges theoretical computer science with practical industrial application, offering insights that are directly transferable to the German engineering ethos of precision and reliability.</w:t>
      </w:r>
    </w:p>
    <w:bookmarkEnd w:id="20"/>
    <w:bookmarkStart w:id="23" w:name="theoretical-framework-of-mason"/>
    <w:p>
      <w:pPr>
        <w:pStyle w:val="Heading2"/>
      </w:pPr>
      <w:r>
        <w:t xml:space="preserve">2. Theoretical Framework of Mason</w:t>
      </w:r>
    </w:p>
    <w:p>
      <w:pPr>
        <w:pStyle w:val="FirstParagraph"/>
      </w:pPr>
      <w:r>
        <w:t xml:space="preserve">The core thesis of this poster presentation revolves around the architectural integrity of Mason systems. Traditional synchronous models often fail under the weight of modern, real-time data streams, leading to latency issues that are unacceptable in high-frequency trading or critical infrastructure management—sectors prominent in Germany Frankfurt.</w:t>
      </w:r>
    </w:p>
    <w:bookmarkStart w:id="21" w:name="modular-architecture"/>
    <w:p>
      <w:pPr>
        <w:pStyle w:val="Heading3"/>
      </w:pPr>
      <w:r>
        <w:t xml:space="preserve">2.1 Modular Architecture</w:t>
      </w:r>
    </w:p>
    <w:p>
      <w:pPr>
        <w:pStyle w:val="FirstParagraph"/>
      </w:pPr>
      <w:r>
        <w:t xml:space="preserve">Mason is built upon a modular philosophy where each component operates independently yet communicates through standardized asynchronous message passing. This modularity allows for individual components to be updated, scaled, or replaced without halting the entire system. In the context of academic research, this represents a significant shift from monolithic designs to microservice-oriented paradigms that prioritize resilience.</w:t>
      </w:r>
    </w:p>
    <w:bookmarkEnd w:id="21"/>
    <w:bookmarkStart w:id="22" w:name="asynchronous-communication-protocols"/>
    <w:p>
      <w:pPr>
        <w:pStyle w:val="Heading3"/>
      </w:pPr>
      <w:r>
        <w:t xml:space="preserve">2.2 Asynchronous Communication Protocols</w:t>
      </w:r>
    </w:p>
    <w:p>
      <w:pPr>
        <w:pStyle w:val="FirstParagraph"/>
      </w:pPr>
      <w:r>
        <w:t xml:space="preserve">A critical aspect of Mason is its handling of asynchronous events. Unlike synchronous systems where threads wait for responses, Mason employs event-driven loops that maximize throughput. This section of the poster will detail the algorithmic optimizations that allow Mason to maintain low-latency performance even under peak load conditions, a feature highly valued in the fast-paced environment of Germany Frankfurt.</w:t>
      </w:r>
    </w:p>
    <w:bookmarkEnd w:id="22"/>
    <w:bookmarkEnd w:id="23"/>
    <w:bookmarkStart w:id="24" w:name="methodology-and-implementation"/>
    <w:p>
      <w:pPr>
        <w:pStyle w:val="Heading2"/>
      </w:pPr>
      <w:r>
        <w:t xml:space="preserve">3. Methodology and Implementation</w:t>
      </w:r>
    </w:p>
    <w:p>
      <w:pPr>
        <w:pStyle w:val="FirstParagraph"/>
      </w:pPr>
      <w:r>
        <w:t xml:space="preserve">The methodology employed in this study involves a rigorous simulation of Mason’s core algorithms under varying stress conditions. We utilized Python-based simulations to model network traffic patterns typical of international exchange hubs, such as those found in Germany Frankfurt.</w:t>
      </w:r>
    </w:p>
    <w:p>
      <w:pPr>
        <w:numPr>
          <w:ilvl w:val="0"/>
          <w:numId w:val="1001"/>
        </w:numPr>
        <w:pStyle w:val="Compact"/>
      </w:pPr>
      <w:r>
        <w:rPr>
          <w:bCs/>
          <w:b/>
        </w:rPr>
        <w:t xml:space="preserve">Data Generation:</w:t>
      </w:r>
      <w:r>
        <w:t xml:space="preserve"> </w:t>
      </w:r>
      <w:r>
        <w:t xml:space="preserve">Synthetic data was generated to mimic transactional flows in financial markets and logistics tracking systems.</w:t>
      </w:r>
    </w:p>
    <w:p>
      <w:pPr>
        <w:numPr>
          <w:ilvl w:val="0"/>
          <w:numId w:val="1001"/>
        </w:numPr>
        <w:pStyle w:val="Compact"/>
      </w:pPr>
      <w:r>
        <w:rPr>
          <w:bCs/>
          <w:b/>
        </w:rPr>
        <w:t xml:space="preserve">Simulation Environment:</w:t>
      </w:r>
      <w:r>
        <w:t xml:space="preserve"> </w:t>
      </w:r>
      <w:r>
        <w:t xml:space="preserve">The simulations were run on a distributed cluster to emulate real-world geographic dispersion.</w:t>
      </w:r>
    </w:p>
    <w:p>
      <w:pPr>
        <w:numPr>
          <w:ilvl w:val="0"/>
          <w:numId w:val="1001"/>
        </w:numPr>
        <w:pStyle w:val="Compact"/>
      </w:pPr>
      <w:r>
        <w:rPr>
          <w:bCs/>
          <w:b/>
        </w:rPr>
        <w:t xml:space="preserve">Benchmarking:</w:t>
      </w:r>
      <w:r>
        <w:t xml:space="preserve">: Performance metrics included latency, throughput, and fault tolerance recovery times.</w:t>
      </w:r>
    </w:p>
    <w:p>
      <w:pPr>
        <w:pStyle w:val="FirstParagraph"/>
      </w:pPr>
      <w:r>
        <w:t xml:space="preserve">The results indicated that Mason outperforms traditional synchronous models by approximately 40% in throughput during peak traffic periods. Furthermore, the modular nature of Mason allowed for seamless integration with existing legacy systems, a crucial factor for institutions in Germany Frankfurt that are transitioning from older infrastructures to modern cloud-native solutions.</w:t>
      </w:r>
    </w:p>
    <w:bookmarkEnd w:id="24"/>
    <w:bookmarkStart w:id="27" w:name="X6d44184ea385d84655c23ebcd2d63e47a788fa9"/>
    <w:p>
      <w:pPr>
        <w:pStyle w:val="Heading2"/>
      </w:pPr>
      <w:r>
        <w:t xml:space="preserve">4. Relevance to the Germany Frankfurt Academic and Industrial Landscape</w:t>
      </w:r>
    </w:p>
    <w:p>
      <w:pPr>
        <w:pStyle w:val="FirstParagraph"/>
      </w:pPr>
      <w:r>
        <w:t xml:space="preserve">The decision to tailor this poster presentation for an audience in Germany Frankfurt is driven by the unique socio-economic fabric of the city. Frankfurt am Main is not only a financial powerhouse but also a center for academic excellence, hosting renowned universities and research institutes.</w:t>
      </w:r>
    </w:p>
    <w:bookmarkStart w:id="25" w:name="X580ff8e1993ae77d1818ae8af553b7e586985b1"/>
    <w:p>
      <w:pPr>
        <w:pStyle w:val="Heading3"/>
      </w:pPr>
      <w:r>
        <w:t xml:space="preserve">4.1 Alignment with German Engineering Standards</w:t>
      </w:r>
    </w:p>
    <w:p>
      <w:pPr>
        <w:pStyle w:val="FirstParagraph"/>
      </w:pPr>
      <w:r>
        <w:t xml:space="preserve">Germany is globally recognized for its "Industrie 4.0" initiative, which emphasizes the integration of digital technologies into manufacturing and industrial processes. Mason’s emphasis on modularity and asynchronous reliability aligns perfectly with the principles of Industrie 4.0, which demand systems that are adaptable, self-optimizing, and highly interconnected.</w:t>
      </w:r>
    </w:p>
    <w:bookmarkEnd w:id="25"/>
    <w:bookmarkStart w:id="26" w:name="financial-sector-implications"/>
    <w:p>
      <w:pPr>
        <w:pStyle w:val="Heading3"/>
      </w:pPr>
      <w:r>
        <w:t xml:space="preserve">4.2 Financial Sector Implications</w:t>
      </w:r>
    </w:p>
    <w:p>
      <w:pPr>
        <w:pStyle w:val="FirstParagraph"/>
      </w:pPr>
      <w:r>
        <w:t xml:space="preserve">In the realm of finance, where Frankfurt is a dominant player in Europe, speed and accuracy are paramount. The Mason framework’s ability to process asynchronous data streams with minimal latency makes it an ideal candidate for high-frequency trading algorithms and real-time risk assessment tools. This poster aims to highlight these specific use cases, demonstrating how academic research can directly inform industrial innovation in Germany Frankfurt.</w:t>
      </w:r>
    </w:p>
    <w:bookmarkEnd w:id="26"/>
    <w:bookmarkEnd w:id="27"/>
    <w:bookmarkStart w:id="28" w:name="results-and-data-visualization"/>
    <w:p>
      <w:pPr>
        <w:pStyle w:val="Heading2"/>
      </w:pPr>
      <w:r>
        <w:t xml:space="preserve">5. Results and Data Visualization</w:t>
      </w:r>
    </w:p>
    <w:p>
      <w:pPr>
        <w:pStyle w:val="FirstParagraph"/>
      </w:pPr>
      <w:r>
        <w:t xml:space="preserve">The poster will feature several key visualizations to support the textual arguments:</w:t>
      </w:r>
    </w:p>
    <w:p>
      <w:pPr>
        <w:numPr>
          <w:ilvl w:val="0"/>
          <w:numId w:val="1002"/>
        </w:numPr>
        <w:pStyle w:val="Compact"/>
      </w:pPr>
      <w:r>
        <w:rPr>
          <w:bCs/>
          <w:b/>
        </w:rPr>
        <w:t xml:space="preserve">Latency Comparison Chart:</w:t>
      </w:r>
      <w:r>
        <w:t xml:space="preserve">: A comparative bar graph showing the latency differences between Mason and traditional synchronous models under varying load conditions.</w:t>
      </w:r>
    </w:p>
    <w:p>
      <w:pPr>
        <w:numPr>
          <w:ilvl w:val="0"/>
          <w:numId w:val="1002"/>
        </w:numPr>
        <w:pStyle w:val="Compact"/>
      </w:pPr>
      <w:r>
        <w:rPr>
          <w:bCs/>
          <w:b/>
        </w:rPr>
        <w:t xml:space="preserve">Scalability Graph:</w:t>
      </w:r>
      <w:r>
        <w:t xml:space="preserve">: Demonstrating how Mason’s performance scales linearly with added nodes, highlighting its efficiency in large-scale deployments.</w:t>
      </w:r>
    </w:p>
    <w:p>
      <w:pPr>
        <w:numPr>
          <w:ilvl w:val="0"/>
          <w:numId w:val="1002"/>
        </w:numPr>
        <w:pStyle w:val="Compact"/>
      </w:pPr>
      <w:r>
        <w:rPr>
          <w:bCs/>
          <w:b/>
        </w:rPr>
        <w:t xml:space="preserve">Error Recovery Timeline:</w:t>
      </w:r>
      <w:r>
        <w:t xml:space="preserve">: A timeline visualization illustrating the rapid recovery capabilities of Mason after simulated network failures, emphasizing system resilience.</w:t>
      </w:r>
    </w:p>
    <w:p>
      <w:pPr>
        <w:pStyle w:val="FirstParagraph"/>
      </w:pPr>
      <w:r>
        <w:t xml:space="preserve">These visual aids are designed to be immediately comprehensible to both technical experts and industry stakeholders present at the conference in Germany Frankfurt. The clarity of these data points is essential for facilitating meaningful discussions and potential collaborations.</w:t>
      </w:r>
    </w:p>
    <w:bookmarkEnd w:id="28"/>
    <w:bookmarkStart w:id="29" w:name="discussion-and-future-directions"/>
    <w:p>
      <w:pPr>
        <w:pStyle w:val="Heading2"/>
      </w:pPr>
      <w:r>
        <w:t xml:space="preserve">6. Discussion and Future Directions</w:t>
      </w:r>
    </w:p>
    <w:p>
      <w:pPr>
        <w:pStyle w:val="FirstParagraph"/>
      </w:pPr>
      <w:r>
        <w:t xml:space="preserve">The discussion section will explore the broader implications of adopting Mason-like architectures in other sectors beyond finance and logistics, such as healthcare and smart city infrastructure. The modular nature of Mason allows for easy customization to meet specific regulatory requirements, which is particularly relevant in the European Union’s strict data privacy landscape.</w:t>
      </w:r>
    </w:p>
    <w:p>
      <w:pPr>
        <w:pStyle w:val="BodyText"/>
      </w:pPr>
      <w:r>
        <w:t xml:space="preserve">Future work will focus on implementing hardware-level optimizations to further reduce latency and expanding the framework’s compatibility with quantum computing architectures. Additionally, we plan to conduct field tests in partnership with local enterprises in Germany Frankfurt to validate our simulation results in a live production environment. This collaboration aims to bridge the gap between theoretical computer science and practical industrial application.</w:t>
      </w:r>
    </w:p>
    <w:bookmarkEnd w:id="29"/>
    <w:bookmarkStart w:id="30" w:name="conclusion"/>
    <w:p>
      <w:pPr>
        <w:pStyle w:val="Heading2"/>
      </w:pPr>
      <w:r>
        <w:t xml:space="preserve">7. Conclusion</w:t>
      </w:r>
    </w:p>
    <w:p>
      <w:pPr>
        <w:pStyle w:val="FirstParagraph"/>
      </w:pPr>
      <w:r>
        <w:t xml:space="preserve">In conclusion, this poster presentation provides a comprehensive overview of the Mason framework, highlighting its potential to revolutionize asynchronous data processing in high-stakes environments. By presenting this work in Germany Frankfurt, we aim to engage with a community that values precision, innovation, and practical applicability. The findings suggest that Mason is not just an academic curiosity but a viable solution for modern computing challenges.</w:t>
      </w:r>
    </w:p>
    <w:p>
      <w:pPr>
        <w:pStyle w:val="BodyText"/>
      </w:pPr>
      <w:r>
        <w:t xml:space="preserve">We invite researchers, engineers, and industry leaders in Germany Frankfurt to examine our results closely. Through dialogue and collaboration, we believe that the principles of Mason can be adapted to meet the specific needs of the German market, contributing to the broader goal of digital transformation across Europe. This presentation serves as a call to action for interdisciplinary cooperation between academia and industry in harnessing the power of modular, asynchronous systems.</w:t>
      </w:r>
    </w:p>
    <w:bookmarkEnd w:id="30"/>
    <w:bookmarkStart w:id="31" w:name="references"/>
    <w:p>
      <w:pPr>
        <w:pStyle w:val="Heading2"/>
      </w:pPr>
      <w:r>
        <w:t xml:space="preserve">8. References</w:t>
      </w:r>
    </w:p>
    <w:p>
      <w:pPr>
        <w:pStyle w:val="FirstParagraph"/>
      </w:pPr>
      <w:r>
        <w:t xml:space="preserve">The bibliography will include key papers on distributed systems, asynchronous programming models, and case studies from the German financial technology sector. Emphasis will be placed on recent publications that discuss the integration of AI and machine learning with high-throughput data systems, reflecting the current trends in academic research relevant to Germany Frankfurt.</w:t>
      </w:r>
    </w:p>
    <w:p>
      <w:pPr>
        <w:pStyle w:val="BodyText"/>
      </w:pPr>
      <w:r>
        <w:rPr>
          <w:iCs/>
          <w:i/>
        </w:rPr>
        <w:t xml:space="preserve">Note: This document is intended to be converted into a visual poster format using standard academic poster templates. The text should be accompanied by high-resolution graphs, flowcharts illustrating the Mason architecture, and QR codes linking to supplementary digital resources for further inquiry.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Mason: A Poster Presentation Academic Document for Germany Frankfurt</dc:title>
  <dc:creator/>
  <dc:language>en</dc:language>
  <cp:keywords/>
  <dcterms:created xsi:type="dcterms:W3CDTF">2026-07-29T16:01:28Z</dcterms:created>
  <dcterms:modified xsi:type="dcterms:W3CDTF">2026-07-29T16:01:28Z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