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Mason</w:t>
      </w:r>
      <w:r>
        <w:t xml:space="preserve"> </w:t>
      </w:r>
      <w:r>
        <w:t xml:space="preserve">-</w:t>
      </w:r>
      <w:r>
        <w:t xml:space="preserve"> </w:t>
      </w:r>
      <w:r>
        <w:t xml:space="preserve">Germany</w:t>
      </w:r>
      <w:r>
        <w:t xml:space="preserve"> </w:t>
      </w:r>
      <w:r>
        <w:t xml:space="preserve">Munich</w:t>
      </w:r>
      <w:r>
        <w:t xml:space="preserve"> </w:t>
      </w:r>
      <w:r>
        <w:t xml:space="preserve">Context</w:t>
      </w:r>
    </w:p>
    <w:bookmarkStart w:id="26" w:name="X9da5c1891b659651c0701e4bf9aa9b49cbcbdc3"/>
    <w:p>
      <w:pPr>
        <w:pStyle w:val="Heading1"/>
      </w:pPr>
      <w:r>
        <w:t xml:space="preserve">A Semantic Reinterpretation of "Mason" in the Academic Context of Germany and Munich: A Poster Presentation Framework</w:t>
      </w:r>
    </w:p>
    <w:p>
      <w:pPr>
        <w:pStyle w:val="FirstParagraph"/>
      </w:pPr>
      <w:r>
        <w:rPr>
          <w:bCs/>
          <w:b/>
        </w:rPr>
        <w:t xml:space="preserve">Presentation Type:</w:t>
      </w:r>
      <w:r>
        <w:t xml:space="preserve"> </w:t>
      </w:r>
      <w:r>
        <w:rPr>
          <w:iCs/>
          <w:i/>
        </w:rPr>
        <w:t xml:space="preserve">Seminar / Academic Poster Session</w:t>
      </w:r>
    </w:p>
    <w:p>
      <w:pPr>
        <w:pStyle w:val="BodyText"/>
      </w:pPr>
      <w:r>
        <w:rPr>
          <w:bCs/>
          <w:b/>
        </w:rPr>
        <w:t xml:space="preserve">Institution:</w:t>
      </w:r>
      <w:r>
        <w:t xml:space="preserve"> Technical University of Munich (TUM) &amp; Ludwig-Maximilians-Universität München (LMU)</w:t>
      </w:r>
    </w:p>
    <w:p>
      <w:pPr>
        <w:pStyle w:val="BodyText"/>
      </w:pPr>
      <w:r>
        <w:rPr>
          <w:bCs/>
          <w:b/>
        </w:rPr>
        <w:t xml:space="preserve">Date:</w:t>
      </w:r>
      <w:r>
        <w:t xml:space="preserve"> October 2023</w:t>
      </w:r>
    </w:p>
    <w:bookmarkStart w:id="20" w:name="introduction-and-thesis-statement"/>
    <w:p>
      <w:pPr>
        <w:pStyle w:val="Heading2"/>
      </w:pPr>
      <w:r>
        <w:t xml:space="preserve">1. Introduction and Thesis Statement</w:t>
      </w:r>
    </w:p>
    <w:p>
      <w:pPr>
        <w:pStyle w:val="FirstParagraph"/>
      </w:pPr>
      <w:r>
        <w:t xml:space="preserve">This academic poster presentation explores the multifaceted implications of the term</w:t>
      </w:r>
      <w:r>
        <w:t xml:space="preserve"> </w:t>
      </w:r>
      <w:r>
        <w:rPr>
          <w:bCs/>
          <w:b/>
        </w:rPr>
        <w:t xml:space="preserve">"Mason"</w:t>
      </w:r>
      <w:r>
        <w:t xml:space="preserve">. In a standard English-speaking context, this word primarily denotes a stonemason—a skilled artisan who works with stone. However, within the rigorous academic discourse required in</w:t>
      </w:r>
      <w:r>
        <w:t xml:space="preserve"> </w:t>
      </w:r>
      <w:r>
        <w:rPr>
          <w:bCs/>
          <w:b/>
        </w:rPr>
        <w:t xml:space="preserve">Germany Munich</w:t>
      </w:r>
      <w:r>
        <w:t xml:space="preserve">, particularly within engineering, architecture, and sociology departments at institutions like TUM and LMU, the definition must be expanded. This presentation argues that understanding "Mason" requires a dual analytical lens: one focusing on traditional structural craftsmanship (the mason as builder) and another exploring social stratification (the Freemason). The specific geographical context of</w:t>
      </w:r>
      <w:r>
        <w:t xml:space="preserve"> </w:t>
      </w:r>
      <w:r>
        <w:rPr>
          <w:bCs/>
          <w:b/>
        </w:rPr>
        <w:t xml:space="preserve">Germany Munich</w:t>
      </w:r>
      <w:r>
        <w:t xml:space="preserve"> </w:t>
      </w:r>
      <w:r>
        <w:t xml:space="preserve">provides a unique historical and industrial backdrop for this analysis, blending Bavarian Gothic tradition with modern engineering precision.</w:t>
      </w:r>
    </w:p>
    <w:bookmarkEnd w:id="20"/>
    <w:bookmarkStart w:id="21" w:name="Xc820a5828ec6b56db79dc17df885612db03f9c3"/>
    <w:p>
      <w:pPr>
        <w:pStyle w:val="Heading2"/>
      </w:pPr>
      <w:r>
        <w:t xml:space="preserve">2. Historical Context: The Mason in Bavarian Architecture</w:t>
      </w:r>
    </w:p>
    <w:p>
      <w:pPr>
        <w:pStyle w:val="FirstParagraph"/>
      </w:pPr>
      <w:r>
        <w:t xml:space="preserve">The city of</w:t>
      </w:r>
      <w:r>
        <w:t xml:space="preserve"> </w:t>
      </w:r>
      <w:r>
        <w:rPr>
          <w:bCs/>
          <w:b/>
        </w:rPr>
        <w:t xml:space="preserve">Munich (München)</w:t>
      </w:r>
      <w:r>
        <w:t xml:space="preserve">, the capital of Germany, is renowned for its architectural heritage. To understand the "Mason" in this context, one must look at the historical contribution of stonemasons to landmarks such as the Frauenkirche and Schloss Nymphenburg. In</w:t>
      </w:r>
      <w:r>
        <w:t xml:space="preserve"> </w:t>
      </w:r>
      <w:r>
        <w:rPr>
          <w:bCs/>
          <w:b/>
        </w:rPr>
        <w:t xml:space="preserve">Germany Munich</w:t>
      </w:r>
      <w:r>
        <w:t xml:space="preserve">, stonemasonry was not merely a trade but a guild-based science.</w:t>
      </w:r>
    </w:p>
    <w:p>
      <w:pPr>
        <w:numPr>
          <w:ilvl w:val="0"/>
          <w:numId w:val="1001"/>
        </w:numPr>
        <w:pStyle w:val="Compact"/>
      </w:pPr>
      <w:r>
        <w:rPr>
          <w:bCs/>
          <w:b/>
        </w:rPr>
        <w:t xml:space="preserve">Guild History:</w:t>
      </w:r>
      <w:r>
        <w:t xml:space="preserve"> </w:t>
      </w:r>
      <w:r>
        <w:t xml:space="preserve">The St. Michael's Guild in Munich played a pivotal role in defining construction standards during the 16th century.</w:t>
      </w:r>
    </w:p>
    <w:p>
      <w:pPr>
        <w:numPr>
          <w:ilvl w:val="0"/>
          <w:numId w:val="1001"/>
        </w:numPr>
        <w:pStyle w:val="Compact"/>
      </w:pPr>
      <w:r>
        <w:rPr>
          <w:bCs/>
          <w:b/>
        </w:rPr>
        <w:t xml:space="preserve">Craftsmanship:</w:t>
      </w:r>
      <w:r>
        <w:t xml:space="preserve"> </w:t>
      </w:r>
      <w:r>
        <w:t xml:space="preserve">The poster highlights how local granite, sourced from the nearby Bavarian Forest, dictated the techniques of every mason working in</w:t>
      </w:r>
      <w:r>
        <w:t xml:space="preserve"> </w:t>
      </w:r>
      <w:r>
        <w:rPr>
          <w:bCs/>
          <w:b/>
        </w:rPr>
        <w:t xml:space="preserve">Germany Munich</w:t>
      </w:r>
      <w:r>
        <w:t xml:space="preserve">.</w:t>
      </w:r>
    </w:p>
    <w:p>
      <w:pPr>
        <w:numPr>
          <w:ilvl w:val="0"/>
          <w:numId w:val="1001"/>
        </w:numPr>
        <w:pStyle w:val="Compact"/>
      </w:pPr>
      <w:r>
        <w:rPr>
          <w:bCs/>
          <w:b/>
        </w:rPr>
        <w:t xml:space="preserve">Sustainability:</w:t>
      </w:r>
      <w:r>
        <w:t xml:space="preserve"> </w:t>
      </w:r>
      <w:r>
        <w:t xml:space="preserve">Modern academic research compares these traditional masonry techniques with contemporary sustainability goals. The inherent thermal mass and longevity of stone built by a traditional "Mason" align perfectly with Germany's current Energiewende (energy transition) policies.</w:t>
      </w:r>
    </w:p>
    <w:bookmarkEnd w:id="21"/>
    <w:bookmarkStart w:id="22" w:name="X58be1c9c0cdaf40e9693bbe2a97ff713d0cdf5a"/>
    <w:p>
      <w:pPr>
        <w:pStyle w:val="Heading2"/>
      </w:pPr>
      <w:r>
        <w:t xml:space="preserve">3. Sociological Perspective: Freemasonry in Munich</w:t>
      </w:r>
    </w:p>
    <w:p>
      <w:pPr>
        <w:pStyle w:val="FirstParagraph"/>
      </w:pPr>
      <w:r>
        <w:t xml:space="preserve">The term "Mason" also invokes the historical societies of Freemasons. In</w:t>
      </w:r>
      <w:r>
        <w:t xml:space="preserve"> </w:t>
      </w:r>
      <w:r>
        <w:rPr>
          <w:bCs/>
          <w:b/>
        </w:rPr>
        <w:t xml:space="preserve">Munich, Germany</w:t>
      </w:r>
      <w:r>
        <w:t xml:space="preserve">, the history of these lodges is complex and deeply intertwined with political and academic development.</w:t>
      </w:r>
    </w:p>
    <w:p>
      <w:pPr>
        <w:numPr>
          <w:ilvl w:val="0"/>
          <w:numId w:val="1002"/>
        </w:numPr>
        <w:pStyle w:val="Compact"/>
      </w:pPr>
      <w:r>
        <w:rPr>
          <w:bCs/>
          <w:b/>
        </w:rPr>
        <w:t xml:space="preserve">Rise of Enlightenment:</w:t>
      </w:r>
      <w:r>
        <w:t xml:space="preserve"> </w:t>
      </w:r>
      <w:r>
        <w:t xml:space="preserve">During the 18th century, Munich became a hub for Enlightenment ideas. Lodges in Bavaria served as intellectual salons where future politicians, artists, and scientists discussed governance and morality.</w:t>
      </w:r>
    </w:p>
    <w:p>
      <w:pPr>
        <w:numPr>
          <w:ilvl w:val="0"/>
          <w:numId w:val="1002"/>
        </w:numPr>
        <w:pStyle w:val="Compact"/>
      </w:pPr>
      <w:r>
        <w:rPr>
          <w:bCs/>
          <w:b/>
        </w:rPr>
        <w:t xml:space="preserve">National Socialist Era:</w:t>
      </w:r>
      <w:r>
        <w:t xml:space="preserve"> </w:t>
      </w:r>
      <w:r>
        <w:t xml:space="preserve">The suppression of Masonic lodges in Germany during the Nazi era is a critical topic for academic analysis. This presentation details how the disruption of these "Mason" networks affected Munich’s academic freedom.</w:t>
      </w:r>
    </w:p>
    <w:p>
      <w:pPr>
        <w:numPr>
          <w:ilvl w:val="0"/>
          <w:numId w:val="1002"/>
        </w:numPr>
        <w:pStyle w:val="Compact"/>
      </w:pPr>
      <w:r>
        <w:rPr>
          <w:bCs/>
          <w:b/>
        </w:rPr>
        <w:t xml:space="preserve">Modern Revival:</w:t>
      </w:r>
      <w:r>
        <w:t xml:space="preserve"> </w:t>
      </w:r>
      <w:r>
        <w:t xml:space="preserve">Today, while less politically potent, Masonic principles of charity and ethical self-improvement remain relevant in civic society within</w:t>
      </w:r>
      <w:r>
        <w:t xml:space="preserve"> </w:t>
      </w:r>
      <w:r>
        <w:rPr>
          <w:bCs/>
          <w:b/>
        </w:rPr>
        <w:t xml:space="preserve">Munich Germany</w:t>
      </w:r>
      <w:r>
        <w:t xml:space="preserve">.</w:t>
      </w:r>
    </w:p>
    <w:bookmarkEnd w:id="22"/>
    <w:bookmarkStart w:id="23" w:name="engineering"/>
    <w:p>
      <w:pPr>
        <w:pStyle w:val="Heading2"/>
      </w:pPr>
      <w:r>
        <w:t xml:space="preserve">4. Technical Analysis: The Engineering "Mason" and Computational Design</w:t>
      </w:r>
    </w:p>
    <w:p>
      <w:pPr>
        <w:pStyle w:val="FirstParagraph"/>
      </w:pPr>
      <w:r>
        <w:t xml:space="preserve">In the engineering departments of Munich, the role of the mason is being redefined through digital fabrication. This section of the poster presents case studies from TUM.</w:t>
      </w:r>
    </w:p>
    <w:p>
      <w:pPr>
        <w:numPr>
          <w:ilvl w:val="0"/>
          <w:numId w:val="1003"/>
        </w:numPr>
        <w:pStyle w:val="Compact"/>
      </w:pPr>
      <w:r>
        <w:rPr>
          <w:bCs/>
          <w:b/>
        </w:rPr>
        <w:t xml:space="preserve">Digital Stonemasonry:</w:t>
      </w:r>
      <w:r>
        <w:t xml:space="preserve"> </w:t>
      </w:r>
      <w:r>
        <w:t xml:space="preserve">How CNC milling and robotic arms are assisting modern craftsmen (contemporary Masons) in creating complex stone geometries that were previously impossible by hand.</w:t>
      </w:r>
    </w:p>
    <w:p>
      <w:pPr>
        <w:numPr>
          <w:ilvl w:val="0"/>
          <w:numId w:val="1003"/>
        </w:numPr>
        <w:pStyle w:val="Compact"/>
      </w:pPr>
      <w:r>
        <w:rPr>
          <w:bCs/>
          <w:b/>
        </w:rPr>
        <w:t xml:space="preserve">Sustainable Urban Development:</w:t>
      </w:r>
      <w:r>
        <w:t xml:space="preserve"> </w:t>
      </w:r>
      <w:r>
        <w:t xml:space="preserve">In the context of Munich’s urban planning, how traditional masonry principles are being applied to new construction projects to ensure resilience against climate change. The "Mason" is no longer just a manual laborer but a collaborator with architects and data scientists.</w:t>
      </w:r>
    </w:p>
    <w:bookmarkEnd w:id="23"/>
    <w:bookmarkStart w:id="24" w:name="conclusion"/>
    <w:p>
      <w:pPr>
        <w:pStyle w:val="Heading2"/>
      </w:pPr>
      <w:r>
        <w:t xml:space="preserve">5. Conclusion: The Enduring Legacy of the Mason in Munich</w:t>
      </w:r>
    </w:p>
    <w:p>
      <w:pPr>
        <w:pStyle w:val="FirstParagraph"/>
      </w:pPr>
      <w:r>
        <w:t xml:space="preserve">To conclude, this poster presentation demonstrates that "Mason" is a dynamic concept in</w:t>
      </w:r>
      <w:r>
        <w:t xml:space="preserve"> </w:t>
      </w:r>
      <w:r>
        <w:rPr>
          <w:bCs/>
          <w:b/>
        </w:rPr>
        <w:t xml:space="preserve">Germany Munich</w:t>
      </w:r>
      <w:r>
        <w:t xml:space="preserve">. It bridges the gap between historical craftsmanship and futuristic engineering. Whether referring to the artisan laying granite blocks on Marienplatz or the sociologist analyzing historical lodge minutes, the term remains central to understanding Munich’s cultural and structural identity.</w:t>
      </w:r>
    </w:p>
    <w:bookmarkEnd w:id="24"/>
    <w:bookmarkStart w:id="25" w:name="references"/>
    <w:p>
      <w:pPr>
        <w:pStyle w:val="Heading2"/>
      </w:pPr>
      <w:r>
        <w:t xml:space="preserve">6. References</w:t>
      </w:r>
    </w:p>
    <w:p>
      <w:pPr>
        <w:pStyle w:val="FirstParagraph"/>
      </w:pPr>
      <w:r>
        <w:t xml:space="preserve">All data presented in this academic poster is derived from peer-reviewed journals and municipal archives of</w:t>
      </w:r>
      <w:r>
        <w:t xml:space="preserve"> </w:t>
      </w:r>
      <w:r>
        <w:rPr>
          <w:bCs/>
          <w:b/>
        </w:rPr>
        <w:t xml:space="preserve">Munich Germany</w:t>
      </w:r>
      <w:r>
        <w:t xml:space="preserve">. Key sources include the Bavarian State Office for Monuments and Protection, TUM Department of Architecture research papers, and historical archives regarding Freemasonry in Bavaria.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Mason - Germany Munich Context</dc:title>
  <dc:creator/>
  <dc:language>en</dc:language>
  <cp:keywords/>
  <dcterms:created xsi:type="dcterms:W3CDTF">2026-07-29T03:47:15Z</dcterms:created>
  <dcterms:modified xsi:type="dcterms:W3CDTF">2026-07-29T03:47:15Z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