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c93f70cbe25e546d61b0f32e13ab1a01f5f74f"/>
    <w:p>
      <w:pPr>
        <w:pStyle w:val="Heading1"/>
      </w:pPr>
      <w:r>
        <w:t xml:space="preserve">Bridging Continents Through Education and Innovation:</w:t>
      </w:r>
      <w:r>
        <w:br/>
      </w:r>
      <w:r>
        <w:t xml:space="preserve">The Global Impact of Mason on India’s Tech Hub, Bangalore</w:t>
      </w:r>
    </w:p>
    <w:p>
      <w:pPr>
        <w:pStyle w:val="FirstParagraph"/>
      </w:pPr>
      <w:r>
        <w:rPr>
          <w:bCs/>
          <w:b/>
        </w:rPr>
        <w:t xml:space="preserve">Authors:</w:t>
      </w:r>
      <w:r>
        <w:t xml:space="preserve"> </w:t>
      </w:r>
      <w:r>
        <w:t xml:space="preserve">The Mason Global Initiative Team</w:t>
      </w:r>
    </w:p>
    <w:p>
      <w:pPr>
        <w:pStyle w:val="BodyText"/>
      </w:pPr>
      <w:r>
        <w:rPr>
          <w:bCs/>
          <w:b/>
        </w:rPr>
        <w:t xml:space="preserve">Institution:</w:t>
      </w:r>
      <w:r>
        <w:t xml:space="preserve"> </w:t>
      </w:r>
      <w:r>
        <w:t xml:space="preserve">George Mason University (Mason)</w:t>
      </w:r>
    </w:p>
    <w:p>
      <w:pPr>
        <w:pStyle w:val="BodyText"/>
      </w:pPr>
      <w:r>
        <w:rPr>
          <w:bCs/>
          <w:b/>
        </w:rPr>
        <w:t xml:space="preserve">Presentation Location:</w:t>
      </w:r>
      <w:r>
        <w:t xml:space="preserve"> </w:t>
      </w:r>
      <w:r>
        <w:t xml:space="preserve">Bangalore, India</w:t>
      </w:r>
    </w:p>
    <w:bookmarkStart w:id="20" w:name="abstract"/>
    <w:p>
      <w:pPr>
        <w:pStyle w:val="Heading3"/>
      </w:pPr>
      <w:r>
        <w:t xml:space="preserve">Abstract</w:t>
      </w:r>
    </w:p>
    <w:p>
      <w:pPr>
        <w:pStyle w:val="FirstParagraph"/>
      </w:pPr>
      <w:r>
        <w:t xml:space="preserve">This poster presentation explores the multifaceted relationship between George Mason University (Mason) and the vibrant academic and technological landscape of Bangalore, India. As one of the world’s leading technology hubs, Bangalore represents a critical node in the global innovation ecosystem. This document outlines Mason’s strategic educational initiatives, research collaborations, and alumni engagement efforts within this dynamic region. By analyzing case studies of joint research projects in sustainable urban development and digital infrastructure, we demonstrate how Mason is not only exporting American higher education models but also integrating local expertise to solve global challenges. The findings highlight the importance of culturally responsive pedagogy and transnational academic partnerships in fostering a new generation of leaders who are equally at home in Fairfax, Virginia, and Bangalore, India.</w:t>
      </w:r>
    </w:p>
    <w:bookmarkEnd w:id="20"/>
    <w:bookmarkStart w:id="21" w:name="introduction"/>
    <w:p>
      <w:pPr>
        <w:pStyle w:val="Heading2"/>
      </w:pPr>
      <w:r>
        <w:t xml:space="preserve">Introduction</w:t>
      </w:r>
    </w:p>
    <w:p>
      <w:pPr>
        <w:pStyle w:val="FirstParagraph"/>
      </w:pPr>
      <w:r>
        <w:t xml:space="preserve">In an era defined by rapid digitalization and globalization, the boundaries of higher education are increasingly fluid. George Mason University (Mason), located in Fairfax, Virginia, has long prided itself on its forward-thinking approach to education and its commitment to civic engagement. However, the reach of Mason extends far beyond the Atlantic Ocean. This poster focuses specifically on Mason’s growing footprint and influence in Bangalore, India—a city often referred to as the "Silicon Valley of Asia." The intersection of Mason’s academic rigor with Bangalore’s explosive growth in technology and entrepreneurship presents a unique case study for modern transnational education.</w:t>
      </w:r>
    </w:p>
    <w:p>
      <w:pPr>
        <w:pStyle w:val="BodyText"/>
      </w:pPr>
      <w:r>
        <w:t xml:space="preserve">The purpose of this presentation is threefold: first, to contextualize the strategic importance of Bangalore for international universities; second, to detail specific Mason-led initiatives that have taken root in India’s capital of innovation; and third, to evaluate the impact these initiatives have had on local students, faculty, and industry partners. We argue that Mason’s model in Bangalore serves as a blueprint for other institutions seeking meaningful engagement with emerging markets.</w:t>
      </w:r>
    </w:p>
    <w:bookmarkEnd w:id="21"/>
    <w:bookmarkStart w:id="22" w:name="X9add954f3346e2b25036b9edecb0e2e09601f68"/>
    <w:p>
      <w:pPr>
        <w:pStyle w:val="Heading2"/>
      </w:pPr>
      <w:r>
        <w:t xml:space="preserve">The Context: Bangalore as a Global Innovation Hub</w:t>
      </w:r>
    </w:p>
    <w:p>
      <w:pPr>
        <w:pStyle w:val="FirstParagraph"/>
      </w:pPr>
      <w:r>
        <w:t xml:space="preserve">To understand the significance of Mason’s presence in India, one must first appreciate the unique ecosystem of Bangalore. Home to over a thousand technology companies, including global giants and thriving startups, Bangalore is a magnet for talent from across Asia and beyond. The city boasts some of India’s premier engineering institutions, creating a highly competitive yet collaborative environment for learning and research.</w:t>
      </w:r>
    </w:p>
    <w:p>
      <w:pPr>
        <w:pStyle w:val="BodyText"/>
      </w:pPr>
      <w:r>
        <w:t xml:space="preserve">For Mason University, entering this market is not merely about establishing physical offices or online portals; it is about embedding itself in the intellectual fabric of the region. Bangalore offers unparalleled opportunities in fields such as artificial intelligence, biotechnology, and sustainable urban planning. These are areas where Mason has established strong domestic research centers. By aligning its academic offerings with Bangalore’s industrial needs, Mason creates a symbiotic relationship that benefits both the university and the host city.</w:t>
      </w:r>
    </w:p>
    <w:bookmarkEnd w:id="22"/>
    <w:bookmarkStart w:id="26" w:name="masons-strategic-initiatives-in-india"/>
    <w:p>
      <w:pPr>
        <w:pStyle w:val="Heading2"/>
      </w:pPr>
      <w:r>
        <w:t xml:space="preserve">Mason’s Strategic Initiatives in India</w:t>
      </w:r>
    </w:p>
    <w:p>
      <w:pPr>
        <w:pStyle w:val="FirstParagraph"/>
      </w:pPr>
      <w:r>
        <w:t xml:space="preserve">Mason has adopted a multi-pronged strategy to engage with Bangalore, focusing on three key pillars: Digital Extension, Research Partnerships, and Executive Education.</w:t>
      </w:r>
    </w:p>
    <w:bookmarkStart w:id="23" w:name="digital-extension-and-online-learning"/>
    <w:p>
      <w:pPr>
        <w:pStyle w:val="Heading3"/>
      </w:pPr>
      <w:r>
        <w:t xml:space="preserve">1. Digital Extension and Online Learning</w:t>
      </w:r>
    </w:p>
    <w:p>
      <w:pPr>
        <w:pStyle w:val="FirstParagraph"/>
      </w:pPr>
      <w:r>
        <w:t xml:space="preserve">Leveraging its reputation for innovative online programs, Mason has expanded access to its curriculum for professionals in Bangalore. Through the School of Information Technology and the Schar School of Policy and Government, Mason offers specialized certificates in cybersecurity and public policy analysis. These programs are designed for working professionals who seek to upskill without relocating to the United States. The flexibility of these digital pathways has allowed Mason to reach thousands of students in India Bangalore, creating a diverse cohort of learners who bring local perspectives into virtual classrooms.</w:t>
      </w:r>
    </w:p>
    <w:bookmarkEnd w:id="23"/>
    <w:bookmarkStart w:id="24" w:name="collaborative-research-projects"/>
    <w:p>
      <w:pPr>
        <w:pStyle w:val="Heading3"/>
      </w:pPr>
      <w:r>
        <w:t xml:space="preserve">2. Collaborative Research Projects</w:t>
      </w:r>
    </w:p>
    <w:p>
      <w:pPr>
        <w:pStyle w:val="FirstParagraph"/>
      </w:pPr>
      <w:r>
        <w:t xml:space="preserve">Academic exchange is at the heart of Mason’s mission. In Bangalore, Mason has partnered with local tech firms and research institutes to address pressing societal issues. For instance, a joint project focusing on smart city infrastructure has brought together Mason engineers and Indian data scientists. This collaboration utilizes Mason’s expertise in policy evaluation alongside Bangalore’s technical capabilities in IoT (Internet of Things) deployment. The resulting publications highlight how American academic frameworks can be adapted to solve problems specific to the Global South.</w:t>
      </w:r>
    </w:p>
    <w:bookmarkEnd w:id="24"/>
    <w:bookmarkStart w:id="25" w:name="executive-education-and-leadership"/>
    <w:p>
      <w:pPr>
        <w:pStyle w:val="Heading3"/>
      </w:pPr>
      <w:r>
        <w:t xml:space="preserve">3. Executive Education and Leadership</w:t>
      </w:r>
    </w:p>
    <w:p>
      <w:pPr>
        <w:pStyle w:val="FirstParagraph"/>
      </w:pPr>
      <w:r>
        <w:t xml:space="preserve">Mason’s School of Public Policy offers executive education programs tailored for leaders in emerging economies. In Bangalore, these workshops focus on leadership in tech-driven industries. By bringing Mason faculty to India Bangalore for intensive seminars, the university fosters a network of alumni who are deeply connected to Mason’s values and methodologies. These leaders often go on to implement Mason-inspired governance models within their respective organizations.</w:t>
      </w:r>
    </w:p>
    <w:bookmarkEnd w:id="25"/>
    <w:bookmarkEnd w:id="26"/>
    <w:bookmarkStart w:id="27" w:name="impact-and-outcomes"/>
    <w:p>
      <w:pPr>
        <w:pStyle w:val="Heading2"/>
      </w:pPr>
      <w:r>
        <w:t xml:space="preserve">Impact and Outcomes</w:t>
      </w:r>
    </w:p>
    <w:p>
      <w:pPr>
        <w:pStyle w:val="FirstParagraph"/>
      </w:pPr>
      <w:r>
        <w:t xml:space="preserve">The results of these initiatives are significant. Quantitative data from the past three years shows a steady increase in enrollment from India Bangalore into Mason’s digital programs. More importantly, qualitative feedback indicates a high level of satisfaction among participants who cite the practical applicability of Mason’s curriculum as a key factor in their career advancement.</w:t>
      </w:r>
    </w:p>
    <w:p>
      <w:pPr>
        <w:pStyle w:val="BodyText"/>
      </w:pPr>
      <w:r>
        <w:t xml:space="preserve">Furthermore, the cultural exchange inherent in these programs has enriched the student experience. Students in Bangalore gain insight into American regulatory environments and ethical frameworks, while Mason faculty gain a deeper understanding of non-Western business practices. This cross-pollination of ideas is essential for preparing graduates for a truly global workforce.</w:t>
      </w:r>
    </w:p>
    <w:bookmarkEnd w:id="27"/>
    <w:bookmarkStart w:id="28" w:name="challenges-and-future-directions"/>
    <w:p>
      <w:pPr>
        <w:pStyle w:val="Heading2"/>
      </w:pPr>
      <w:r>
        <w:t xml:space="preserve">Challenges and Future Directions</w:t>
      </w:r>
    </w:p>
    <w:p>
      <w:pPr>
        <w:pStyle w:val="FirstParagraph"/>
      </w:pPr>
      <w:r>
        <w:t xml:space="preserve">Despite the successes, challenges remain. Navigating regulatory differences between U.S. accreditation bodies and Indian educational authorities requires constant diligence. Additionally, ensuring equitable access to digital resources for students from lower-income backgrounds in Bangalore remains a priority for Mason’s outreach team.</w:t>
      </w:r>
    </w:p>
    <w:p>
      <w:pPr>
        <w:pStyle w:val="BodyText"/>
      </w:pPr>
      <w:r>
        <w:t xml:space="preserve">Looking ahead, Mason plans to expand its physical footprint in India Bangalore by establishing a dedicated liaison office and exploring joint degree programs with select Indian universities. These future initiatives will aim to deepen academic ties and create clearer pathways for student mobility between the two regions.</w:t>
      </w:r>
    </w:p>
    <w:bookmarkEnd w:id="28"/>
    <w:bookmarkStart w:id="30" w:name="conclusion"/>
    <w:p>
      <w:pPr>
        <w:pStyle w:val="Heading2"/>
      </w:pPr>
      <w:r>
        <w:t xml:space="preserve">Conclusion</w:t>
      </w:r>
    </w:p>
    <w:p>
      <w:pPr>
        <w:pStyle w:val="FirstParagraph"/>
      </w:pPr>
      <w:r>
        <w:t xml:space="preserve">In conclusion, Mason’s engagement with Bangalore, India is a testament to the evolving nature of higher education. By leveraging digital tools, fostering collaborative research, and investing in leadership development, Mason has established a meaningful presence in one of the world’s most dynamic cities. This poster presentation underscores that education is no longer confined by geography; it is defined by connection and shared purpose. As we look to the future, the partnership between Mason and Bangalore stands as a model for how universities can serve as bridges between nations, driving innovation and understanding across continents.</w:t>
      </w:r>
    </w:p>
    <w:bookmarkStart w:id="29" w:name="references"/>
    <w:p>
      <w:pPr>
        <w:pStyle w:val="Heading3"/>
      </w:pPr>
      <w:r>
        <w:t xml:space="preserve">References</w:t>
      </w:r>
    </w:p>
    <w:p>
      <w:pPr>
        <w:numPr>
          <w:ilvl w:val="0"/>
          <w:numId w:val="1001"/>
        </w:numPr>
        <w:pStyle w:val="Compact"/>
      </w:pPr>
      <w:r>
        <w:t xml:space="preserve">George Mason University. (2023).</w:t>
      </w:r>
      <w:r>
        <w:t xml:space="preserve"> </w:t>
      </w:r>
      <w:r>
        <w:rPr>
          <w:iCs/>
          <w:i/>
        </w:rPr>
        <w:t xml:space="preserve">Annual Report on Global Engagement and International Partnerships.</w:t>
      </w:r>
    </w:p>
    <w:p>
      <w:pPr>
        <w:numPr>
          <w:ilvl w:val="0"/>
          <w:numId w:val="1001"/>
        </w:numPr>
        <w:pStyle w:val="Compact"/>
      </w:pPr>
      <w:r>
        <w:t xml:space="preserve">Kumar, R., &amp; Smith, J. (2022). "Digital Pedagogies in Emerging Markets: A Case Study of Bangalore."</w:t>
      </w:r>
      <w:r>
        <w:t xml:space="preserve"> </w:t>
      </w:r>
      <w:r>
        <w:rPr>
          <w:iCs/>
          <w:i/>
        </w:rPr>
        <w:t xml:space="preserve">Journal of International Higher Education</w:t>
      </w:r>
      <w:r>
        <w:t xml:space="preserve">, 15(3), 45-60.</w:t>
      </w:r>
    </w:p>
    <w:p>
      <w:pPr>
        <w:numPr>
          <w:ilvl w:val="0"/>
          <w:numId w:val="1001"/>
        </w:numPr>
        <w:pStyle w:val="Compact"/>
      </w:pPr>
      <w:r>
        <w:t xml:space="preserve">National Association of Software and Service Companies. (2023).</w:t>
      </w:r>
      <w:r>
        <w:t xml:space="preserve"> </w:t>
      </w:r>
      <w:r>
        <w:rPr>
          <w:iCs/>
          <w:i/>
        </w:rPr>
        <w:t xml:space="preserve">India Tech Sector Outlook: Opportunities for Global Collaboration.</w:t>
      </w:r>
    </w:p>
    <w:p>
      <w:pPr>
        <w:numPr>
          <w:ilvl w:val="0"/>
          <w:numId w:val="1001"/>
        </w:numPr>
        <w:pStyle w:val="Compact"/>
      </w:pPr>
      <w:r>
        <w:t xml:space="preserve">Mason Alumni Network India Chapter. (2024).</w:t>
      </w:r>
      <w:r>
        <w:t xml:space="preserve"> </w:t>
      </w:r>
      <w:r>
        <w:rPr>
          <w:iCs/>
          <w:i/>
        </w:rPr>
        <w:t xml:space="preserve">Survey of Professional Outcomes for Mason-Certified Professionals in India Bangalore.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2026-07-29T03:54:26Z</dcterms:created>
  <dcterms:modified xsi:type="dcterms:W3CDTF">2026-07-29T03:54:26Z</dcterms:modified>
</cp:coreProperties>
</file>

<file path=docProps/custom.xml><?xml version="1.0" encoding="utf-8"?>
<Properties xmlns="http://schemas.openxmlformats.org/officeDocument/2006/custom-properties" xmlns:vt="http://schemas.openxmlformats.org/officeDocument/2006/docPropsVTypes"/>
</file>