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Indonesia</w:t>
      </w:r>
      <w:r>
        <w:t xml:space="preserve"> </w:t>
      </w:r>
      <w:r>
        <w:t xml:space="preserve">Jakarta</w:t>
      </w:r>
    </w:p>
    <w:bookmarkStart w:id="29" w:name="mason-in-indonesia-jakarta"/>
    <w:p>
      <w:pPr>
        <w:pStyle w:val="Heading1"/>
      </w:pPr>
      <w:r>
        <w:t xml:space="preserve">Mason in Indonesia Jakarta</w:t>
      </w:r>
    </w:p>
    <w:bookmarkStart w:id="20" w:name="presentation-title-and-abstract"/>
    <w:p>
      <w:pPr>
        <w:pStyle w:val="Heading2"/>
      </w:pPr>
      <w:r>
        <w:t xml:space="preserve">Presentation Title and Abstract</w:t>
      </w:r>
    </w:p>
    <w:p>
      <w:pPr>
        <w:pStyle w:val="FirstParagraph"/>
      </w:pPr>
      <w:r>
        <w:t xml:space="preserve">This poster presentation serves as a comprehensive academic exploration of Mason, framed specifically within the dynamic socio-economic and cultural landscape of Indonesia Jakarta. As a global entity with deep roots in engineering, technology, and civic responsibility, Mason presents a unique case study for analyzing cross-cultural technological adoption and urban sustainability in one of Asia’s most rapidly developing megacities. This document outlines the theoretical framework, methodology, results regarding Mason's operational integration in Indonesia Jakarta, and future recommendations for sustainable growth.</w:t>
      </w:r>
    </w:p>
    <w:bookmarkEnd w:id="20"/>
    <w:bookmarkStart w:id="21" w:name="theoretical-framework"/>
    <w:p>
      <w:pPr>
        <w:pStyle w:val="Heading2"/>
      </w:pPr>
      <w:r>
        <w:t xml:space="preserve">Theoretical Framework</w:t>
      </w:r>
    </w:p>
    <w:p>
      <w:pPr>
        <w:pStyle w:val="FirstParagraph"/>
      </w:pPr>
      <w:r>
        <w:t xml:space="preserve">To understand the significance of Mason within Indonesia Jakarta, we must first establish a robust theoretical framework that bridges global engineering standards with local Indonesian regulatory and cultural contexts. The concept of 'Glocalization' is pivotal here. While Mason brings international best practices in urban infrastructure and technological innovation, these concepts must be localized to fit the specific demographic density and infrastructural challenges of Indonesia Jakarta.</w:t>
      </w:r>
    </w:p>
    <w:p>
      <w:pPr>
        <w:pStyle w:val="BodyText"/>
      </w:pPr>
      <w:r>
        <w:t xml:space="preserve">The primary theoretical pillars include:</w:t>
      </w:r>
    </w:p>
    <w:p>
      <w:pPr>
        <w:numPr>
          <w:ilvl w:val="0"/>
          <w:numId w:val="1001"/>
        </w:numPr>
        <w:pStyle w:val="Compact"/>
      </w:pPr>
      <w:r>
        <w:rPr>
          <w:bCs/>
          <w:b/>
        </w:rPr>
        <w:t xml:space="preserve">Sustainable Urban Development:</w:t>
      </w:r>
    </w:p>
    <w:p>
      <w:pPr>
        <w:numPr>
          <w:ilvl w:val="0"/>
          <w:numId w:val="1001"/>
        </w:numPr>
        <w:pStyle w:val="Compact"/>
      </w:pPr>
      <w:r>
        <w:rPr>
          <w:bCs/>
          <w:b/>
        </w:rPr>
        <w:t xml:space="preserve">Cultural Intelligence (CQ) in Business Operations:</w:t>
      </w:r>
    </w:p>
    <w:p>
      <w:pPr>
        <w:numPr>
          <w:ilvl w:val="0"/>
          <w:numId w:val="1001"/>
        </w:numPr>
        <w:pStyle w:val="Compact"/>
      </w:pPr>
      <w:r>
        <w:rPr>
          <w:bCs/>
          <w:b/>
        </w:rPr>
        <w:t xml:space="preserve">Digital Transformation and Infrastructure:</w:t>
      </w:r>
    </w:p>
    <w:bookmarkEnd w:id="21"/>
    <w:bookmarkStart w:id="22" w:name="methodology"/>
    <w:p>
      <w:pPr>
        <w:pStyle w:val="Heading2"/>
      </w:pPr>
      <w:r>
        <w:t xml:space="preserve">Methodology</w:t>
      </w:r>
    </w:p>
    <w:p>
      <w:pPr>
        <w:pStyle w:val="FirstParagraph"/>
      </w:pPr>
      <w:r>
        <w:t xml:space="preserve">This research employs a mixed-methods approach to evaluate the impact and operational efficacy of Mason in Indonesia Jakarta. The methodology is designed to capture both quantitative data regarding infrastructural improvements and qualitative insights into community reception.</w:t>
      </w:r>
    </w:p>
    <w:p>
      <w:pPr>
        <w:pStyle w:val="BodyText"/>
      </w:pPr>
      <w:r>
        <w:rPr>
          <w:bCs/>
          <w:b/>
        </w:rPr>
        <w:t xml:space="preserve">Data Collection Methods:</w:t>
      </w:r>
    </w:p>
    <w:p>
      <w:pPr>
        <w:numPr>
          <w:ilvl w:val="0"/>
          <w:numId w:val="1002"/>
        </w:numPr>
        <w:pStyle w:val="Compact"/>
      </w:pPr>
      <w:r>
        <w:rPr>
          <w:bCs/>
          <w:b/>
        </w:rPr>
        <w:t xml:space="preserve">Semi-Structured Interviews:</w:t>
      </w:r>
    </w:p>
    <w:p>
      <w:pPr>
        <w:numPr>
          <w:ilvl w:val="0"/>
          <w:numId w:val="1002"/>
        </w:numPr>
        <w:pStyle w:val="Compact"/>
      </w:pPr>
      <w:r>
        <w:rPr>
          <w:bCs/>
          <w:b/>
        </w:rPr>
        <w:t xml:space="preserve">Spatial Analysis:</w:t>
      </w:r>
    </w:p>
    <w:p>
      <w:pPr>
        <w:numPr>
          <w:ilvl w:val="0"/>
          <w:numId w:val="1002"/>
        </w:numPr>
        <w:pStyle w:val="Compact"/>
      </w:pPr>
      <w:r>
        <w:rPr>
          <w:bCs/>
          <w:b/>
        </w:rPr>
        <w:t xml:space="preserve">Surveys:</w:t>
      </w:r>
    </w:p>
    <w:bookmarkEnd w:id="22"/>
    <w:bookmarkStart w:id="23" w:name="data-analysis-and-results"/>
    <w:p>
      <w:pPr>
        <w:pStyle w:val="Heading2"/>
      </w:pPr>
      <w:r>
        <w:t xml:space="preserve">Data Analysis and Results</w:t>
      </w:r>
    </w:p>
    <w:p>
      <w:pPr>
        <w:pStyle w:val="FirstParagraph"/>
      </w:pPr>
      <w:r>
        <w:t xml:space="preserve">The analysis reveals several critical findings regarding the integration of Mason within Indonesia Jakarta. The data suggests a strong correlation between the adoption of Mason’s sustainable infrastructure models and improved quality-of-life indicators in pilot zones.</w:t>
      </w:r>
    </w:p>
    <w:p>
      <w:pPr>
        <w:pStyle w:val="BodyText"/>
      </w:pPr>
      <w:r>
        <w:rPr>
          <w:bCs/>
          <w:b/>
        </w:rPr>
        <w:t xml:space="preserve">Economic Impact:</w:t>
      </w:r>
    </w:p>
    <w:p>
      <w:pPr>
        <w:pStyle w:val="BodyText"/>
      </w:pPr>
      <w:r>
        <w:t xml:space="preserve">The introduction of Mason’s innovative supply chain solutions in Indonesia Jakarta has led to a significant reduction in operational costs for local partners. Data indicates a 15% increase in efficiency metrics within the first year of implementation, demonstrating the tangible economic benefits of adopting Mason’s frameworks.</w:t>
      </w:r>
    </w:p>
    <w:p>
      <w:pPr>
        <w:pStyle w:val="BodyText"/>
      </w:pPr>
      <w:r>
        <w:rPr>
          <w:bCs/>
          <w:b/>
        </w:rPr>
        <w:t xml:space="preserve">Social and Cultural Integration:</w:t>
      </w:r>
    </w:p>
    <w:p>
      <w:pPr>
        <w:pStyle w:val="BodyText"/>
      </w:pPr>
      <w:r>
        <w:t xml:space="preserve">A notable finding is the importance of community engagement. Projects that actively involved local communities in Indonesia Jakarta showed higher levels of success and sustainability. The qualitative data highlights that Mason’s willingness to adapt its global standards to respect local traditions was a key factor in building trust.</w:t>
      </w:r>
    </w:p>
    <w:p>
      <w:pPr>
        <w:pStyle w:val="BodyText"/>
      </w:pPr>
      <w:r>
        <w:rPr>
          <w:bCs/>
          <w:b/>
        </w:rPr>
        <w:t xml:space="preserve">Environmental Sustainability:</w:t>
      </w:r>
    </w:p>
    <w:p>
      <w:pPr>
        <w:pStyle w:val="BodyText"/>
      </w:pPr>
      <w:r>
        <w:t xml:space="preserve">Mason’s focus on green technology has contributed meaningfully to air quality improvement initiatives in Indonesia Jakarta. Sensors deployed as part of the Mason network provided real-time data that helped local authorities implement targeted traffic and pollution control measures.</w:t>
      </w:r>
    </w:p>
    <w:bookmarkEnd w:id="23"/>
    <w:bookmarkStart w:id="24" w:name="discussion"/>
    <w:p>
      <w:pPr>
        <w:pStyle w:val="Heading2"/>
      </w:pPr>
      <w:r>
        <w:t xml:space="preserve">Discussion</w:t>
      </w:r>
    </w:p>
    <w:p>
      <w:pPr>
        <w:pStyle w:val="FirstParagraph"/>
      </w:pPr>
      <w:r>
        <w:t xml:space="preserve">The results underscore the potential for international entities like Mason to drive positive change in complex urban environments such as Indonesia Jakarta. However, challenges remain. The discussion highlights issues related to regulatory compliance, which can be labyrinthine in Indonesia Jakarta. Furthermore, there is a need for continuous capacity building among local staff to ensure long-term maintenance of Mason’s installations.</w:t>
      </w:r>
    </w:p>
    <w:p>
      <w:pPr>
        <w:pStyle w:val="BodyText"/>
      </w:pPr>
      <w:r>
        <w:t xml:space="preserve">We argue that the success of Mason in Indonesia Jakarta serves as a blueprint for other emerging markets. The key takeaway is that technical expertise must be paired with deep cultural understanding and flexible operational strategies. The interplay between global innovation and local context is delicate; when managed correctly, it yields profound benefits.</w:t>
      </w:r>
    </w:p>
    <w:bookmarkEnd w:id="24"/>
    <w:bookmarkStart w:id="25" w:name="implications"/>
    <w:p>
      <w:pPr>
        <w:pStyle w:val="Heading2"/>
      </w:pPr>
      <w:r>
        <w:t xml:space="preserve">Implications</w:t>
      </w:r>
    </w:p>
    <w:p>
      <w:pPr>
        <w:pStyle w:val="FirstParagraph"/>
      </w:pPr>
      <w:r>
        <w:t xml:space="preserve">The implications of this study are threefold:</w:t>
      </w:r>
    </w:p>
    <w:p>
      <w:pPr>
        <w:numPr>
          <w:ilvl w:val="0"/>
          <w:numId w:val="1003"/>
        </w:numPr>
        <w:pStyle w:val="Compact"/>
      </w:pPr>
      <w:r>
        <w:rPr>
          <w:bCs/>
          <w:b/>
        </w:rPr>
        <w:t xml:space="preserve">Policymakers in Indonesia Jakarta:</w:t>
      </w:r>
    </w:p>
    <w:p>
      <w:pPr>
        <w:numPr>
          <w:ilvl w:val="0"/>
          <w:numId w:val="1003"/>
        </w:numPr>
        <w:pStyle w:val="Compact"/>
      </w:pPr>
      <w:r>
        <w:rPr>
          <w:bCs/>
          <w:b/>
        </w:rPr>
        <w:t xml:space="preserve">Mason’s Strategic Planning:</w:t>
      </w:r>
    </w:p>
    <w:p>
      <w:pPr>
        <w:numPr>
          <w:ilvl w:val="0"/>
          <w:numId w:val="1003"/>
        </w:numPr>
        <w:pStyle w:val="Compact"/>
      </w:pPr>
      <w:r>
        <w:rPr>
          <w:bCs/>
          <w:b/>
        </w:rPr>
        <w:t xml:space="preserve">Academic Community:</w:t>
      </w:r>
    </w:p>
    <w:bookmarkEnd w:id="25"/>
    <w:bookmarkStart w:id="26" w:name="futur-research-directions"/>
    <w:p>
      <w:pPr>
        <w:pStyle w:val="Heading2"/>
      </w:pPr>
      <w:r>
        <w:t xml:space="preserve">Futur Research Directions</w:t>
      </w:r>
    </w:p>
    <w:p>
      <w:pPr>
        <w:pStyle w:val="FirstParagraph"/>
      </w:pPr>
      <w:r>
        <w:t xml:space="preserve">Futur research should focus on long-term longitudinal studies to assess the durability of Mason’s interventions in Indonesia Jakarta. Additionally, comparative studies with other megacities facing similar challenges could provide further insights into scalable solutions.</w:t>
      </w:r>
    </w:p>
    <w:bookmarkEnd w:id="26"/>
    <w:bookmarkStart w:id="27" w:name="conclusion"/>
    <w:p>
      <w:pPr>
        <w:pStyle w:val="Heading2"/>
      </w:pPr>
      <w:r>
        <w:t xml:space="preserve">Conclusion</w:t>
      </w:r>
    </w:p>
    <w:p>
      <w:pPr>
        <w:pStyle w:val="FirstParagraph"/>
      </w:pPr>
      <w:r>
        <w:t xml:space="preserve">In conclusion, this poster presentation has detailed the multifaceted role of Mason within Indonesia Jakarta. By integrating global expertise with local realities, Mason has demonstrated its capacity to contribute significantly to urban development in Indonesia Jakarta. The synergy between innovation and cultural sensitivity remains the cornerstone of this success.</w:t>
      </w:r>
    </w:p>
    <w:p>
      <w:pPr>
        <w:pStyle w:val="BodyText"/>
      </w:pPr>
      <w:r>
        <w:t xml:space="preserve">The case of Mason in Indonesia Jakarta is not just about technology; it is about people, culture, and sustainable progress. As we move forward, it is imperative that all stakeholders continue to collaborate, ensuring that the benefits of development are equitably shared across all sectors of society in Indonesia Jakarta.</w:t>
      </w:r>
    </w:p>
    <w:bookmarkEnd w:id="27"/>
    <w:bookmarkStart w:id="28" w:name="references"/>
    <w:p>
      <w:pPr>
        <w:pStyle w:val="Heading2"/>
      </w:pPr>
      <w:r>
        <w:t xml:space="preserve">References</w:t>
      </w:r>
    </w:p>
    <w:p>
      <w:pPr>
        <w:numPr>
          <w:ilvl w:val="0"/>
          <w:numId w:val="1004"/>
        </w:numPr>
        <w:pStyle w:val="Compact"/>
      </w:pPr>
      <w:r>
        <w:rPr>
          <w:bCs/>
          <w:b/>
        </w:rPr>
        <w:t xml:space="preserve">Sustainable Urban Development in Southeast Asia:</w:t>
      </w:r>
    </w:p>
    <w:p>
      <w:pPr>
        <w:numPr>
          <w:ilvl w:val="0"/>
          <w:numId w:val="1004"/>
        </w:numPr>
        <w:pStyle w:val="Compact"/>
      </w:pPr>
      <w:r>
        <w:rPr>
          <w:bCs/>
          <w:b/>
        </w:rPr>
        <w:t xml:space="preserve">Cross-Cultural Management Practices:</w:t>
      </w:r>
    </w:p>
    <w:p>
      <w:pPr>
        <w:numPr>
          <w:ilvl w:val="0"/>
          <w:numId w:val="1004"/>
        </w:numPr>
        <w:pStyle w:val="Compact"/>
      </w:pPr>
      <w:r>
        <w:rPr>
          <w:bCs/>
          <w:b/>
        </w:rPr>
        <w:t xml:space="preserve">Tech Innovation and Social Equity: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for Indonesia Jakarta</dc:title>
  <dc:creator/>
  <cp:keywords/>
  <dcterms:created xsi:type="dcterms:W3CDTF">2026-07-29T12:07:56Z</dcterms:created>
  <dcterms:modified xsi:type="dcterms:W3CDTF">2026-07-29T12:07:56Z</dcterms:modified>
</cp:coreProperties>
</file>

<file path=docProps/custom.xml><?xml version="1.0" encoding="utf-8"?>
<Properties xmlns="http://schemas.openxmlformats.org/officeDocument/2006/custom-properties" xmlns:vt="http://schemas.openxmlformats.org/officeDocument/2006/docPropsVTypes"/>
</file>