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Masonry</w:t>
      </w:r>
      <w:r>
        <w:t xml:space="preserve"> </w:t>
      </w:r>
      <w:r>
        <w:t xml:space="preserve">in</w:t>
      </w:r>
      <w:r>
        <w:t xml:space="preserve"> </w:t>
      </w:r>
      <w:r>
        <w:t xml:space="preserve">Abidjan</w:t>
      </w:r>
    </w:p>
    <w:bookmarkStart w:id="20" w:name="Xf7a4a31808b3cf2d9146237ce46b470654f92d9"/>
    <w:p>
      <w:pPr>
        <w:pStyle w:val="Heading1"/>
      </w:pPr>
      <w:r>
        <w:t xml:space="preserve">The Evolution of Masonry in the Urban Landscape of Abidjan: Structural Integrity, Sustainability, and Cultural Continuity</w:t>
      </w:r>
    </w:p>
    <w:bookmarkEnd w:id="20"/>
    <w:bookmarkStart w:id="21" w:name="introduction-context"/>
    <w:p>
      <w:pPr>
        <w:pStyle w:val="Heading2"/>
      </w:pPr>
      <w:r>
        <w:t xml:space="preserve">Introduction &amp; Context</w:t>
      </w:r>
    </w:p>
    <w:p>
      <w:pPr>
        <w:pStyle w:val="FirstParagraph"/>
      </w:pPr>
      <w:r>
        <w:t xml:space="preserve">This poster presents a comprehensive analysis of traditional and modern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techniques as they are applied within the rapidly expanding metropolis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As one of the most dynamic economic hubs in West Africa, Abidjan faces unique architectural challenges driven by high population density, tropical humidity, seismic considerations in certain zones, and a growing demand for sustainable housing solutions.</w:t>
      </w:r>
    </w:p>
    <w:p>
      <w:pPr>
        <w:pStyle w:val="BodyText"/>
      </w:pPr>
      <w:r>
        <w:t xml:space="preserve">The study focuses on how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serves not merely as a structural necessity but as a cultural bridge between historical building practices inherited from colonial eras and post-independence innovations. In the context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understanding the material properties of local clay bricks, concrete blocks, and modern composite masonry is vital for urban planners and civil engineers aiming to improve resilience against climate-induced weathering.</w:t>
      </w:r>
    </w:p>
    <w:bookmarkEnd w:id="21"/>
    <w:bookmarkStart w:id="22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This academic investigation employs a mixed-methods approach combining field surveys across key districts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laboratory testing of local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materials, and comparative case studies. Data was collected from residential structures in Cocody, commercial buildings in Plateau, and emerging housing developments in Yopougon.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Field Observation:</w:t>
      </w:r>
      <w:r>
        <w:t xml:space="preserve"> </w:t>
      </w:r>
      <w:r>
        <w:t xml:space="preserve">Detailed mapping of facade degradation patterns specific to the high humidity of the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coastal zone.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Material Analysis:</w:t>
      </w:r>
      <w:r>
        <w:t xml:space="preserve"> </w:t>
      </w:r>
      <w:r>
        <w:t xml:space="preserve">Compression strength testing of locally sourced fly-ash bricks versus traditional sand-cement blocks.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Impact Assessment:</w:t>
      </w:r>
      <w:r>
        <w:t xml:space="preserve"> </w:t>
      </w:r>
      <w:r>
        <w:t xml:space="preserve">Interviews with local artisans who specialize in</w:t>
      </w:r>
      <w:r>
        <w:t xml:space="preserve"> </w:t>
      </w:r>
      <w:r>
        <w:rPr>
          <w:bCs/>
          <w:b/>
        </w:rPr>
        <w:t xml:space="preserve">Masonry</w:t>
      </w:r>
      <w:r>
        <w:t xml:space="preserve">, exploring the transmission of craft skills and the economic implications of modernizing building codes.</w:t>
      </w:r>
    </w:p>
    <w:bookmarkEnd w:id="22"/>
    <w:bookmarkStart w:id="23" w:name="X19f4e8f9eefb7da752dcc2d508a2c4b08039d17"/>
    <w:p>
      <w:pPr>
        <w:pStyle w:val="Heading2"/>
      </w:pPr>
      <w:r>
        <w:t xml:space="preserve">Key Findings: The Role of Masonry in Tropical Resilience</w:t>
      </w:r>
    </w:p>
    <w:p>
      <w:pPr>
        <w:pStyle w:val="FirstParagraph"/>
      </w:pPr>
      <w:r>
        <w:t xml:space="preserve">The research highlights that</w:t>
      </w:r>
      <w:r>
        <w:t xml:space="preserve"> </w:t>
      </w:r>
      <w:r>
        <w:rPr>
          <w:bCs/>
          <w:b/>
        </w:rPr>
        <w:t xml:space="preserve">Masonry</w:t>
      </w:r>
      <w:r>
        <w:t xml:space="preserve">, when properly engineered, offers superior thermal mass benefits for the tropical climate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Our findings indicate that traditional thick-walled masonry constructions maintain indoor temperatures significantly lower than lightweight metal-sheet structures, which are prone to heat retention. However, modern interventions must address moisture permeability.</w:t>
      </w:r>
    </w:p>
    <w:p>
      <w:pPr>
        <w:pStyle w:val="BodyText"/>
      </w:pPr>
      <w:r>
        <w:t xml:space="preserve">In the coastal districts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salt spray and high humidity accelerate the deterioration of standard mortar joints. This study proposes a modified lime-cement mortar mix that enhances breathability while maintaining structural integrity. The adoption of this specific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technique has shown a 30% reduction in maintenance costs over a five-year period in pilot projects located near the Ébrié Lagoon.</w:t>
      </w:r>
    </w:p>
    <w:bookmarkEnd w:id="23"/>
    <w:bookmarkStart w:id="25" w:name="sustainability-and-local-sourcing"/>
    <w:p>
      <w:pPr>
        <w:pStyle w:val="Heading2"/>
      </w:pPr>
      <w:r>
        <w:t xml:space="preserve">Sustainability and Local Sourcing</w:t>
      </w:r>
    </w:p>
    <w:p>
      <w:pPr>
        <w:pStyle w:val="FirstParagraph"/>
      </w:pPr>
      <w:r>
        <w:t xml:space="preserve">A critical aspect of this presentation is the push for sustainable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practices within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The transport of heavy building materials contributes significantly to carbon emissions. By promoting the use of locally produced compressed earth blocks (CEB) and stabilized soil-cement bricks, we can reduce the carbon footprint associated with construction.</w:t>
      </w:r>
    </w:p>
    <w:p>
      <w:pPr>
        <w:pStyle w:val="BodyText"/>
      </w:pPr>
      <w:r>
        <w:t xml:space="preserve">The data suggests that integrating sustainable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into national building standards could lower energy consumption for cooling in homes across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by up to 25%. Furthermore, sourcing materials locally supports the regional economy and reduces reliance on imported cement, which is subject to volatile global market prices.</w:t>
      </w:r>
    </w:p>
    <w:bookmarkStart w:id="24" w:name="challenges-in-implementation"/>
    <w:p>
      <w:pPr>
        <w:pStyle w:val="Heading3"/>
      </w:pPr>
      <w:r>
        <w:t xml:space="preserve">Challenges in Implementation</w:t>
      </w:r>
    </w:p>
    <w:p>
      <w:pPr>
        <w:pStyle w:val="FirstParagraph"/>
      </w:pPr>
      <w:r>
        <w:t xml:space="preserve">Despite the clear benefits, several barriers hinder the widespread adoption of advanced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techniques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Lack of standardized training for masons on modern high-performance mortar applications.</w:t>
      </w:r>
    </w:p>
    <w:p>
      <w:pPr>
        <w:numPr>
          <w:ilvl w:val="0"/>
          <w:numId w:val="1002"/>
        </w:numPr>
        <w:pStyle w:val="Compact"/>
      </w:pPr>
      <w:r>
        <w:t xml:space="preserve">Inconsistent enforcement of building codes in informal settlements.</w:t>
      </w:r>
    </w:p>
    <w:bookmarkEnd w:id="24"/>
    <w:bookmarkEnd w:id="25"/>
    <w:bookmarkStart w:id="26" w:name="discussion-and-future-implications"/>
    <w:p>
      <w:pPr>
        <w:pStyle w:val="Heading3"/>
      </w:pPr>
      <w:r>
        <w:t xml:space="preserve">Discussion and Future Implications</w:t>
      </w:r>
    </w:p>
    <w:p>
      <w:pPr>
        <w:pStyle w:val="FirstParagraph"/>
      </w:pPr>
      <w:r>
        <w:t xml:space="preserve">The integration of advanced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science into the urban fabric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represents a critical step toward sustainable urbanization. As the city continues to expand, the demand for durable, affordable, and aesthetically pleasing housing will only increase. This poster argues that policy-makers must prioritize technical vocational training for artisans, equipping them with the knowledge required to execute modern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designs effectively.</w:t>
      </w:r>
    </w:p>
    <w:p>
      <w:pPr>
        <w:pStyle w:val="BodyText"/>
      </w:pPr>
      <w:r>
        <w:t xml:space="preserve">Moreover, architectural education in local universities should emphasize the synergy between traditional aesthetics and modern structural engineering. The unique vernacular architecture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characterized by intricate brickwork and ventilated masonry screens, offers lessons in passive cooling that are highly relevant today.</w:t>
      </w:r>
    </w:p>
    <w:bookmarkEnd w:id="26"/>
    <w:bookmarkStart w:id="27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In conclusion, this academic presentation underscores the indispensable role of</w:t>
      </w:r>
      <w:r>
        <w:t xml:space="preserve"> </w:t>
      </w:r>
      <w:r>
        <w:rPr>
          <w:bCs/>
          <w:b/>
        </w:rPr>
        <w:t xml:space="preserve">Masonry</w:t>
      </w:r>
      <w:r>
        <w:t xml:space="preserve"> </w:t>
      </w:r>
      <w:r>
        <w:t xml:space="preserve">in shaping the future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By embracing scientifically optimized materials and respecting traditional craftsmanship, we can create urban environments that are resilient, sustainable, and culturally resonant. The path forward requires a collaborative effort between engineers, policymakers, artisans, and the community to ensure that every structure built contributes to the long-term prosperity of the region.</w:t>
      </w:r>
    </w:p>
    <w:bookmarkEnd w:id="27"/>
    <w:p>
      <w:pPr>
        <w:pStyle w:val="BodyText"/>
      </w:pPr>
      <w:r>
        <w:t xml:space="preserve">© 2023 Academic Research Group | University of Science and Technology, Abidjan</w:t>
      </w:r>
    </w:p>
    <w:p>
      <w:pPr>
        <w:pStyle w:val="BodyText"/>
      </w:pPr>
      <w:r>
        <w:t xml:space="preserve">Contact: research@[protected].edu.ci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Masonry in Abidjan</dc:title>
  <dc:creator/>
  <dc:language>en</dc:language>
  <cp:keywords/>
  <dcterms:created xsi:type="dcterms:W3CDTF">2026-07-29T02:51:30Z</dcterms:created>
  <dcterms:modified xsi:type="dcterms:W3CDTF">2026-07-29T02:51:30Z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