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Masonry</w:t>
      </w:r>
      <w:r>
        <w:t xml:space="preserve"> </w:t>
      </w:r>
      <w:r>
        <w:t xml:space="preserve">and</w:t>
      </w:r>
      <w:r>
        <w:t xml:space="preserve"> </w:t>
      </w:r>
      <w:r>
        <w:t xml:space="preserve">Urban</w:t>
      </w:r>
      <w:r>
        <w:t xml:space="preserve"> </w:t>
      </w:r>
      <w:r>
        <w:t xml:space="preserve">Development</w:t>
      </w:r>
      <w:r>
        <w:t xml:space="preserve"> </w:t>
      </w:r>
      <w:r>
        <w:t xml:space="preserve">in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 Presentation: Masonry and Urban Development in Kenya Nairobi</dc:title>
  <dc:creator/>
  <dc:language>en</dc:language>
  <cp:keywords/>
  <dcterms:created xsi:type="dcterms:W3CDTF">2026-09-27T05:44:41Z</dcterms:created>
  <dcterms:modified xsi:type="dcterms:W3CDTF">2026-09-27T05:44:41Z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