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Strategic</w:t>
      </w:r>
      <w:r>
        <w:t xml:space="preserve"> </w:t>
      </w:r>
      <w:r>
        <w:t xml:space="preserve">Academic</w:t>
      </w:r>
      <w:r>
        <w:t xml:space="preserve"> </w:t>
      </w:r>
      <w:r>
        <w:t xml:space="preserve">Poster</w:t>
      </w:r>
      <w:r>
        <w:t xml:space="preserve"> </w:t>
      </w:r>
      <w:r>
        <w:t xml:space="preserve">Presentation</w:t>
      </w:r>
      <w:r>
        <w:t xml:space="preserve"> </w:t>
      </w:r>
      <w:r>
        <w:t xml:space="preserve">for</w:t>
      </w:r>
      <w:r>
        <w:t xml:space="preserve"> </w:t>
      </w:r>
      <w:r>
        <w:t xml:space="preserve">Ankara,</w:t>
      </w:r>
      <w:r>
        <w:t xml:space="preserve"> </w:t>
      </w:r>
      <w:r>
        <w:t xml:space="preserve">Turkey</w:t>
      </w:r>
    </w:p>
    <w:bookmarkStart w:id="27" w:name="Xb81578306ba0cad66ea3c5cff1a10a99e20dc94"/>
    <w:p>
      <w:pPr>
        <w:pStyle w:val="Heading1"/>
      </w:pPr>
      <w:r>
        <w:t xml:space="preserve">Mason: Bridging Tradition, Innovation, and Global Collaboration in Ankara</w:t>
      </w:r>
    </w:p>
    <w:p>
      <w:pPr>
        <w:pStyle w:val="FirstParagraph"/>
      </w:pPr>
      <w:r>
        <w:rPr>
          <w:bCs/>
          <w:b/>
        </w:rPr>
        <w:t xml:space="preserve">Title:</w:t>
      </w:r>
      <w:r>
        <w:t xml:space="preserve"> </w:t>
      </w:r>
      <w:r>
        <w:t xml:space="preserve">The Evolution of Masonic Principles in Modern Socio-Political Frameworks: A Case Study for International Dialogue in Turkey Ankara.</w:t>
      </w:r>
    </w:p>
    <w:p>
      <w:pPr>
        <w:pStyle w:val="BodyText"/>
      </w:pPr>
      <w:r>
        <w:rPr>
          <w:bCs/>
          <w:b/>
        </w:rPr>
        <w:t xml:space="preserve">Purpose:</w:t>
      </w:r>
      <w:r>
        <w:t xml:space="preserve"> </w:t>
      </w:r>
      <w:r>
        <w:t xml:space="preserve">This academic poster presentation aims to explore the historical trajectory, philosophical underpinnings, and contemporary relevance of Masonic traditions, specifically contextualized within the cultural and geopolitical landscape of Turkey Ankara. It seeks to foster cross-cultural academic discourse regarding fraternal organizations in the Middle East and Europe.</w:t>
      </w:r>
    </w:p>
    <w:bookmarkStart w:id="20" w:name="X5573f04a0426270c5f23bf66021e3c5e2955a17"/>
    <w:p>
      <w:pPr>
        <w:pStyle w:val="Heading2"/>
      </w:pPr>
      <w:r>
        <w:t xml:space="preserve">1. Introduction: The Contextual Significance of Ankara</w:t>
      </w:r>
    </w:p>
    <w:p>
      <w:pPr>
        <w:pStyle w:val="FirstParagraph"/>
      </w:pPr>
      <w:r>
        <w:t xml:space="preserve">Ankara, as the capital city of Turkey, serves not only as a political hub but also as a critical intersection between Eastern heritage and Western modernity. When discussing "Mason" within this specific geographic and academic context, one must acknowledge the complex historical tapestry that defines both institutions. The term "Mason" traditionally refers to members of fraternal organizations known for their charitable works, ethical teachings, and secretive rituals rooted in stonemasonry guilds. However, in an academic setting located in Turkey Ankara, the discussion transcends mere historical recounting.</w:t>
      </w:r>
    </w:p>
    <w:p>
      <w:pPr>
        <w:pStyle w:val="BodyText"/>
      </w:pPr>
      <w:r>
        <w:t xml:space="preserve">The primary objective of this poster presentation is to analyze how Masonic principles—such as liberty, equality, and fraternity—intersect with the secularist foundations established by Mustafa Kemal Atatürk, which are deeply embedded in the political identity of modern Turkey. By situating this analysis in Ankara, we highlight a unique academic environment where East meets West, providing a fertile ground for discussing how ancient traditions adapt to modern secular states.</w:t>
      </w:r>
    </w:p>
    <w:bookmarkEnd w:id="20"/>
    <w:bookmarkStart w:id="21" w:name="Xfee89ecda704bf98f0a495e78f71022e6b323a0"/>
    <w:p>
      <w:pPr>
        <w:pStyle w:val="Heading2"/>
      </w:pPr>
      <w:r>
        <w:t xml:space="preserve">2. Historical Trajectory: From Craftsmen to Philosophers</w:t>
      </w:r>
    </w:p>
    <w:p>
      <w:pPr>
        <w:pStyle w:val="FirstParagraph"/>
      </w:pPr>
      <w:r>
        <w:t xml:space="preserve">To understand the relevance of "Mason" in contemporary academia, one must first appreciate its evolution. Originally, masons were skilled workers who built cathedrals and castles during the Middle Ages in Europe. Over time, these operative masons evolved into speculative masons—individuals interested in moral philosophy and self-improvement rather than physical construction. This transition is crucial for academic understanding as it marks the shift from a trade union to a philosophical society.</w:t>
      </w:r>
    </w:p>
    <w:p>
      <w:pPr>
        <w:pStyle w:val="BodyText"/>
      </w:pPr>
      <w:r>
        <w:t xml:space="preserve">In the context of Turkey Ankara, this historical evolution parallels Turkey’s own journey from an empire based on religious law to a modern republic based on secular law. The introduction of Masonic lodges into Anatolia occurred primarily during the late Ottoman period and early Republican era. These lodges became centers for intellectuals, politicians, and reformers who sought to modernize the region. For this poster presentation in Ankara, it is essential to document this synergy between architectural progress (masonry) and societal progress (republicanism).</w:t>
      </w:r>
    </w:p>
    <w:bookmarkEnd w:id="21"/>
    <w:bookmarkStart w:id="22" w:name="X1182d02da7a66c8c0ac8d4c5db81e4a0a4dcc04"/>
    <w:p>
      <w:pPr>
        <w:pStyle w:val="Heading2"/>
      </w:pPr>
      <w:r>
        <w:t xml:space="preserve">3. The Symbolism of "Mason" in Academic Discourse</w:t>
      </w:r>
    </w:p>
    <w:p>
      <w:pPr>
        <w:pStyle w:val="FirstParagraph"/>
      </w:pPr>
      <w:r>
        <w:t xml:space="preserve">In academic circles, the term "Mason" often carries connotations that require careful, nuanced interpretation. It is not merely a label for membership but a symbol of intellectual inquiry and humanitarian effort. This poster aims to deconstruct common misconceptions surrounding Masonic organizations while highlighting their contributions to education and social welfare.</w:t>
      </w:r>
    </w:p>
    <w:p>
      <w:pPr>
        <w:numPr>
          <w:ilvl w:val="0"/>
          <w:numId w:val="1001"/>
        </w:numPr>
        <w:pStyle w:val="Compact"/>
      </w:pPr>
      <w:r>
        <w:rPr>
          <w:bCs/>
          <w:b/>
        </w:rPr>
        <w:t xml:space="preserve">Educational Impact:</w:t>
      </w:r>
      <w:r>
        <w:t xml:space="preserve"> </w:t>
      </w:r>
      <w:r>
        <w:t xml:space="preserve">Many historical universities in Europe were supported by or closely linked with Masonic networks. In Turkey Ankara, contemporary academic institutions can learn from these models of private-public intellectual collaboration.</w:t>
      </w:r>
    </w:p>
    <w:p>
      <w:pPr>
        <w:numPr>
          <w:ilvl w:val="0"/>
          <w:numId w:val="1001"/>
        </w:numPr>
        <w:pStyle w:val="Compact"/>
      </w:pPr>
      <w:r>
        <w:rPr>
          <w:bCs/>
          <w:b/>
        </w:rPr>
        <w:t xml:space="preserve">Social Welfare:</w:t>
      </w:r>
      <w:r>
        <w:t xml:space="preserve"> </w:t>
      </w:r>
      <w:r>
        <w:t xml:space="preserve">The charitable works performed by Masonic groups globally provide a case study for non-governmental organizations (NGOs) operating in Ankara today.</w:t>
      </w:r>
    </w:p>
    <w:p>
      <w:pPr>
        <w:numPr>
          <w:ilvl w:val="0"/>
          <w:numId w:val="1001"/>
        </w:numPr>
        <w:pStyle w:val="Compact"/>
      </w:pPr>
      <w:r>
        <w:rPr>
          <w:bCs/>
          <w:b/>
        </w:rPr>
        <w:t xml:space="preserve">Diplomatic Channels:</w:t>
      </w:r>
      <w:r>
        <w:t xml:space="preserve"> </w:t>
      </w:r>
      <w:r>
        <w:t xml:space="preserve">Historically, Masonic lodges served as neutral grounds for diplomatic dialogue. In a city like Turkey Ankara, which hosts numerous embassies and international bodies, this aspect of "Mason" offers valuable insights into informal diplomacy and soft power.</w:t>
      </w:r>
    </w:p>
    <w:bookmarkEnd w:id="22"/>
    <w:bookmarkStart w:id="23" w:name="X0460a8032c71fd17547a8a29e08a01fc8399f51"/>
    <w:p>
      <w:pPr>
        <w:pStyle w:val="Heading2"/>
      </w:pPr>
      <w:r>
        <w:t xml:space="preserve">4. Geopolitical and Cultural Intersections in Turkey Ankara</w:t>
      </w:r>
    </w:p>
    <w:p>
      <w:pPr>
        <w:pStyle w:val="FirstParagraph"/>
      </w:pPr>
      <w:r>
        <w:t xml:space="preserve">Ankara is a city defined by its strategic location. As the poster presentation travels to Turkey Ankara, it must address the specific cultural sensitivities and legal frameworks that govern civil society organizations. The relationship between secularism and religion in Turkey is a pivotal topic for academic discussion. Masonic principles, which often advocate for universal morality independent of specific religious dogma, align closely with the secular ideals promoted by the Turkish Republic.</w:t>
      </w:r>
    </w:p>
    <w:p>
      <w:pPr>
        <w:pStyle w:val="BodyText"/>
      </w:pPr>
      <w:r>
        <w:t xml:space="preserve">However, this alignment is complex. While some view "Mason" as a bastion of Enlightenment values compatible with Atatürk’s reforms, others may view such foreign-inspired traditions with skepticism due to nationalist sentiments prevalent in certain political circles. This poster presentation seeks to navigate these waters by presenting objective historical data and encouraging open dialogue among scholars in Turkey Ankara. It aims to demonstrate that understanding the history of "Mason" is not an endorsement of any political agenda but rather an academic exercise in understanding global intellectual history.</w:t>
      </w:r>
    </w:p>
    <w:bookmarkEnd w:id="23"/>
    <w:bookmarkStart w:id="24" w:name="methodology-and-data-presentation"/>
    <w:p>
      <w:pPr>
        <w:pStyle w:val="Heading2"/>
      </w:pPr>
      <w:r>
        <w:t xml:space="preserve">5. Methodology and Data Presentation</w:t>
      </w:r>
    </w:p>
    <w:p>
      <w:pPr>
        <w:pStyle w:val="FirstParagraph"/>
      </w:pPr>
      <w:r>
        <w:t xml:space="preserve">The data presented in this poster is derived from archival research conducted in libraries across Europe and Turkey Ankara. Key sources include:</w:t>
      </w:r>
    </w:p>
    <w:p>
      <w:pPr>
        <w:numPr>
          <w:ilvl w:val="0"/>
          <w:numId w:val="1002"/>
        </w:numPr>
        <w:pStyle w:val="Compact"/>
      </w:pPr>
      <w:r>
        <w:t xml:space="preserve">Lodge records from the Grand Orient of France and their interactions with Ottoman intellectuals.</w:t>
      </w:r>
    </w:p>
    <w:p>
      <w:pPr>
        <w:numPr>
          <w:ilvl w:val="0"/>
          <w:numId w:val="1002"/>
        </w:numPr>
        <w:pStyle w:val="Compact"/>
      </w:pPr>
      <w:r>
        <w:t xml:space="preserve">Memoirs of Turkish statesmen who were known members or sympathizers during the early Republican period.</w:t>
      </w:r>
    </w:p>
    <w:p>
      <w:pPr>
        <w:numPr>
          <w:ilvl w:val="0"/>
          <w:numId w:val="1002"/>
        </w:numPr>
        <w:pStyle w:val="Compact"/>
      </w:pPr>
      <w:r>
        <w:t xml:space="preserve">Sociological studies conducted in contemporary Turkey Ankara regarding civil society participation and secularism.</w:t>
      </w:r>
    </w:p>
    <w:p>
      <w:pPr>
        <w:pStyle w:val="FirstParagraph"/>
      </w:pPr>
      <w:r>
        <w:t xml:space="preserve">We employ a comparative historical analysis method to trace the lineage of ideas from European lodges to Anatolian reformers. Graphs and timelines included in this poster will visually map the intersection of Masonic expansion with key political events in Turkey Ankara, such as the abolition of the Sultanate and the establishment of secular education systems.</w:t>
      </w:r>
    </w:p>
    <w:bookmarkEnd w:id="24"/>
    <w:bookmarkStart w:id="25" w:name="X681dc67d68f19eb5b44b987a160e756f97bb388"/>
    <w:p>
      <w:pPr>
        <w:pStyle w:val="Heading2"/>
      </w:pPr>
      <w:r>
        <w:t xml:space="preserve">6. Conclusion: Implications for Future Research</w:t>
      </w:r>
    </w:p>
    <w:p>
      <w:pPr>
        <w:pStyle w:val="FirstParagraph"/>
      </w:pPr>
      <w:r>
        <w:t xml:space="preserve">The presentation concludes that "Mason" represents more than a historical artifact; it is a living symbol of human connection and intellectual pursuit. In the context of Turkey Ankara, it offers a lens through which to view the broader dynamics of secularization, modernization, and cultural exchange. By bringing this topic to an academic forum in Turkey Ankara, we encourage local scholars to engage with global histories that have directly shaped their nation’s identity.</w:t>
      </w:r>
    </w:p>
    <w:p>
      <w:pPr>
        <w:pStyle w:val="BodyText"/>
      </w:pPr>
      <w:r>
        <w:t xml:space="preserve">We argue that understanding the nuanced history of "Mason" fosters a deeper appreciation for the shared human heritage of philosophical inquiry. It challenges stereotypes and promotes a more inclusive dialogue about how traditional institutions can adapt to modern democratic societies. As Turkey Ankara continues to be a bridge between continents, the lessons derived from Masonic history remain pertinent.</w:t>
      </w:r>
    </w:p>
    <w:bookmarkEnd w:id="25"/>
    <w:bookmarkStart w:id="26" w:name="references-and-further-reading"/>
    <w:p>
      <w:pPr>
        <w:pStyle w:val="Heading2"/>
      </w:pPr>
      <w:r>
        <w:t xml:space="preserve">7. References and Further Reading</w:t>
      </w:r>
    </w:p>
    <w:p>
      <w:pPr>
        <w:pStyle w:val="FirstParagraph"/>
      </w:pPr>
      <w:r>
        <w:t xml:space="preserve">This poster acknowledges the contributions of numerous historians and sociologists who have studied civil society in the Ottoman Empire and modern Turkey. Key texts include works on Turkish secularism, histories of Freemasonry in the Middle East, and sociological analyses of Ankara’s political landscape.</w:t>
      </w:r>
    </w:p>
    <w:p>
      <w:pPr>
        <w:pStyle w:val="BodyText"/>
      </w:pPr>
      <w:r>
        <w:rPr>
          <w:bCs/>
          <w:b/>
        </w:rPr>
        <w:t xml:space="preserve">Acknowledgments:</w:t>
      </w:r>
      <w:r>
        <w:t xml:space="preserve"> </w:t>
      </w:r>
      <w:r>
        <w:t xml:space="preserve">We thank the academic community in Turkey Ankara for hosting this presentation and fostering an environment of open inquiry. Special thanks to the archivists who provided access to primary sources regarding Masonic history.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Strategic Academic Poster Presentation for Ankara, Turkey</dc:title>
  <dc:creator/>
  <dc:language>en</dc:language>
  <cp:keywords/>
  <dcterms:created xsi:type="dcterms:W3CDTF">2026-07-29T06:51:06Z</dcterms:created>
  <dcterms:modified xsi:type="dcterms:W3CDTF">2026-07-29T06:51:06Z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