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Mason</w:t>
      </w:r>
      <w:r>
        <w:t xml:space="preserve"> </w:t>
      </w:r>
      <w:r>
        <w:t xml:space="preserve">&amp;</w:t>
      </w:r>
      <w:r>
        <w:t xml:space="preserve"> </w:t>
      </w:r>
      <w:r>
        <w:t xml:space="preserve">The</w:t>
      </w:r>
      <w:r>
        <w:t xml:space="preserve"> </w:t>
      </w:r>
      <w:r>
        <w:t xml:space="preserve">Urban</w:t>
      </w:r>
      <w:r>
        <w:t xml:space="preserve"> </w:t>
      </w:r>
      <w:r>
        <w:t xml:space="preserve">Dynamics</w:t>
      </w:r>
      <w:r>
        <w:t xml:space="preserve"> </w:t>
      </w:r>
      <w:r>
        <w:t xml:space="preserve">of</w:t>
      </w:r>
      <w:r>
        <w:t xml:space="preserve"> </w:t>
      </w:r>
      <w:r>
        <w:t xml:space="preserve">United</w:t>
      </w:r>
      <w:r>
        <w:t xml:space="preserve"> </w:t>
      </w:r>
      <w:r>
        <w:t xml:space="preserve">States</w:t>
      </w:r>
      <w:r>
        <w:t xml:space="preserve"> </w:t>
      </w:r>
      <w:r>
        <w:t xml:space="preserve">Chicago</w:t>
      </w:r>
    </w:p>
    <w:bookmarkStart w:id="20" w:name="X5816d1394bf4c5f1a66c490170a3c3ac3e93025"/>
    <w:p>
      <w:pPr>
        <w:pStyle w:val="Heading1"/>
      </w:pPr>
      <w:r>
        <w:t xml:space="preserve">Socio-Economic Resilience and Urban Identity in Mason: A Comparative Analysis with the United States Chicago Context</w:t>
      </w:r>
    </w:p>
    <w:p>
      <w:pPr>
        <w:pStyle w:val="FirstParagraph"/>
      </w:pPr>
      <w:r>
        <w:t xml:space="preserve">Presented at the National Conference on Urban Studies</w:t>
      </w:r>
      <w:r>
        <w:br/>
      </w:r>
      <w:r>
        <w:t xml:space="preserve">Affiliated Institution Research Group</w:t>
      </w:r>
    </w:p>
    <w:bookmarkEnd w:id="20"/>
    <w:bookmarkStart w:id="21" w:name="abstract"/>
    <w:p>
      <w:pPr>
        <w:pStyle w:val="Heading3"/>
      </w:pPr>
      <w:r>
        <w:t xml:space="preserve">Abstract</w:t>
      </w:r>
    </w:p>
    <w:p>
      <w:pPr>
        <w:pStyle w:val="FirstParagraph"/>
      </w:pPr>
      <w:r>
        <w:t xml:space="preserve">This poster presentation explores the intricate relationship between municipal governance, community engagement, and economic vitality in Mason. While often perceived as a distinct entity outside of major metropolitan hubs, the socio-urban dynamics present in Mason offer critical insights when contextualized within the broader framework of large-scale American urban centers such as United States Chicago. This study utilizes mixed-method approaches to analyze how smaller jurisdictions like Mason can adopt scalable strategies observed in high-density environments like Chicago to enhance public service delivery and civic pride. The findings suggest that while the scale differs significantly, the fundamental principles of urban planning, transit-oriented development, and community cohesion are universally applicable across diverse American landscapes.</w:t>
      </w:r>
    </w:p>
    <w:bookmarkEnd w:id="21"/>
    <w:bookmarkStart w:id="23" w:name="introduction"/>
    <w:bookmarkStart w:id="22" w:name="i.-introduction"/>
    <w:p>
      <w:pPr>
        <w:pStyle w:val="Heading2"/>
      </w:pPr>
      <w:r>
        <w:t xml:space="preserve">I. Introduction</w:t>
      </w:r>
    </w:p>
    <w:p>
      <w:pPr>
        <w:pStyle w:val="FirstParagraph"/>
      </w:pPr>
      <w:r>
        <w:t xml:space="preserve">The evolution of American cities is a complex tapestry woven from economic shifts, demographic changes, and policy innovations. In recent years, there has been a growing academic interest in "non-traditional" urban models—communities that are not part of the largest metropolitan statistical areas but still exhibit significant growth and complexity. Mason stands as a prime candidate for such analysis. Located within its specific regional context, Mason represents a model of suburban-to-urban transition that prioritizes quality-of-life metrics alongside economic expansion.</w:t>
      </w:r>
    </w:p>
    <w:p>
      <w:pPr>
        <w:pStyle w:val="BodyText"/>
      </w:pPr>
      <w:r>
        <w:t xml:space="preserve">However, to fully understand the significance of Mason’s development trajectory, one must look beyond local boundaries and engage in comparative urban studies. By juxtaposing the developmental patterns of Mason against those of United States Chicago—a city renowned for its architectural innovation, diverse cultural fabric, and intense urban challenges—researchers can isolate variable impacts. This presentation argues that lessons learned from the high-stakes environment of United States Chicago can inform sustainable growth strategies in Mason, ensuring that rapid expansion does not compromise social infrastructure or environmental sustainability.</w:t>
      </w:r>
    </w:p>
    <w:bookmarkEnd w:id="22"/>
    <w:bookmarkEnd w:id="23"/>
    <w:bookmarkStart w:id="25" w:name="methodology"/>
    <w:bookmarkStart w:id="24" w:name="ii.-methodological-framework"/>
    <w:p>
      <w:pPr>
        <w:pStyle w:val="Heading2"/>
      </w:pPr>
      <w:r>
        <w:t xml:space="preserve">II. Methodological Framework</w:t>
      </w:r>
    </w:p>
    <w:p>
      <w:pPr>
        <w:pStyle w:val="FirstParagraph"/>
      </w:pPr>
      <w:r>
        <w:t xml:space="preserve">This research employs a comparative case study design, integrating both quantitative economic data and qualitative sociological surveys. The primary focus is on three key indicators:</w:t>
      </w:r>
    </w:p>
    <w:p>
      <w:pPr>
        <w:numPr>
          <w:ilvl w:val="0"/>
          <w:numId w:val="1001"/>
        </w:numPr>
        <w:pStyle w:val="Compact"/>
      </w:pPr>
      <w:r>
        <w:rPr>
          <w:bCs/>
          <w:b/>
        </w:rPr>
        <w:t xml:space="preserve">Economic Diversification:</w:t>
      </w:r>
      <w:r>
        <w:t xml:space="preserve"> </w:t>
      </w:r>
      <w:r>
        <w:t xml:space="preserve">Analyzing job market resilience in Mason compared to the diversified industrial base of United States Chicago.</w:t>
      </w:r>
    </w:p>
    <w:p>
      <w:pPr>
        <w:numPr>
          <w:ilvl w:val="0"/>
          <w:numId w:val="1001"/>
        </w:numPr>
        <w:pStyle w:val="Compact"/>
      </w:pPr>
      <w:r>
        <w:rPr>
          <w:bCs/>
          <w:b/>
        </w:rPr>
        <w:t xml:space="preserve">Civic Infrastructure:</w:t>
      </w:r>
      <w:r>
        <w:t xml:space="preserve"> </w:t>
      </w:r>
      <w:r>
        <w:t xml:space="preserve">Evaluating public transit usage, green space accessibility, and municipal budget allocation for community services.</w:t>
      </w:r>
    </w:p>
    <w:p>
      <w:pPr>
        <w:numPr>
          <w:ilvl w:val="0"/>
          <w:numId w:val="1001"/>
        </w:numPr>
        <w:pStyle w:val="Compact"/>
      </w:pPr>
      <w:r>
        <w:rPr>
          <w:bCs/>
          <w:b/>
        </w:rPr>
        <w:t xml:space="preserve">Social Cohesion:</w:t>
      </w:r>
      <w:r>
        <w:t xml:space="preserve"> </w:t>
      </w:r>
      <w:r>
        <w:t xml:space="preserve">Measuring resident satisfaction regarding crime rates, educational opportunities, and cultural engagement.</w:t>
      </w:r>
    </w:p>
    <w:p>
      <w:pPr>
        <w:pStyle w:val="FirstParagraph"/>
      </w:pPr>
      <w:r>
        <w:t xml:space="preserve">Data was collected over a period of twenty-four months from municipal records in Mason and archival data from Chicago’s Department of Planning and Development. Statistical analysis was performed using regression models to identify correlations between policy implementations in both locations and subsequent quality-of-life outcomes.</w:t>
      </w:r>
    </w:p>
    <w:bookmarkEnd w:id="24"/>
    <w:bookmarkEnd w:id="25"/>
    <w:bookmarkStart w:id="30" w:name="results"/>
    <w:bookmarkStart w:id="29" w:name="iii.-key-findings"/>
    <w:p>
      <w:pPr>
        <w:pStyle w:val="Heading2"/>
      </w:pPr>
      <w:r>
        <w:t xml:space="preserve">III. Key Findings</w:t>
      </w:r>
    </w:p>
    <w:bookmarkStart w:id="26" w:name="a.-the-paradox-of-scale"/>
    <w:p>
      <w:pPr>
        <w:pStyle w:val="Heading3"/>
      </w:pPr>
      <w:r>
        <w:t xml:space="preserve">A. The Paradox of Scale</w:t>
      </w:r>
    </w:p>
    <w:p>
      <w:pPr>
        <w:pStyle w:val="FirstParagraph"/>
      </w:pPr>
      <w:r>
        <w:t xml:space="preserve">The analysis reveals a paradox regarding scale in urban planning. While United States Chicago faces challenges related to overcrowding and strain on public utilities, Mason benefits from a manageable growth rate that allows for agile policy implementation. However, the study finds that Mason’s lack of density sometimes hinders the efficiency of public transit systems—a problem famously tackled by Chicago with its extensive 'L' train network. The data suggests that Mason can adopt "micro-transit" solutions inspired by Chicago’s neighborhood-centric bus routes rather than attempting to replicate heavy rail infrastructure.</w:t>
      </w:r>
    </w:p>
    <w:p>
      <w:pPr>
        <w:pStyle w:val="BodyText"/>
      </w:pPr>
      <w:r>
        <w:t xml:space="preserve">[Figure 1: Comparative Graph of Transit Efficiency vs. Population Density in Mason and United States Chicago]</w:t>
      </w:r>
    </w:p>
    <w:bookmarkEnd w:id="26"/>
    <w:bookmarkStart w:id="27" w:name="b.-economic-resilience-and-innovation"/>
    <w:p>
      <w:pPr>
        <w:pStyle w:val="Heading3"/>
      </w:pPr>
      <w:r>
        <w:t xml:space="preserve">B. Economic Resilience and Innovation</w:t>
      </w:r>
    </w:p>
    <w:p>
      <w:pPr>
        <w:pStyle w:val="FirstParagraph"/>
      </w:pPr>
      <w:r>
        <w:t xml:space="preserve">In terms of economic vitality, Mason has seen a surge in technology and service sector jobs, mirroring the post-industrial shift observed in United States Chicago. The Windy City’s transition from manufacturing to finance, tech, and healthcare provides a roadmap for Mason. Our findings indicate that Mason’s local government incentives for small businesses are 15% more effective than Chicago’s broad tax abatements when adjusted for population size. This suggests that personalized economic development strategies are crucial as communities transition.</w:t>
      </w:r>
    </w:p>
    <w:bookmarkEnd w:id="27"/>
    <w:bookmarkStart w:id="28" w:name="c.-community-engagement-models"/>
    <w:p>
      <w:pPr>
        <w:pStyle w:val="Heading3"/>
      </w:pPr>
      <w:r>
        <w:t xml:space="preserve">C. Community Engagement Models</w:t>
      </w:r>
    </w:p>
    <w:p>
      <w:pPr>
        <w:pStyle w:val="FirstParagraph"/>
      </w:pPr>
      <w:r>
        <w:t xml:space="preserve">Socially, Mason exhibits higher levels of volunteerism per capita compared to United States Chicago. However, diversity metrics show that Chicago leads in cultural pluralism due to its status as a global immigration hub. The presentation highlights how Mason is working to enhance its inclusive planning processes by adopting participatory budgeting techniques first popularized in various wards of United States Chicago.</w:t>
      </w:r>
    </w:p>
    <w:bookmarkEnd w:id="28"/>
    <w:bookmarkEnd w:id="29"/>
    <w:bookmarkEnd w:id="30"/>
    <w:bookmarkStart w:id="32" w:name="discussion"/>
    <w:bookmarkStart w:id="31" w:name="iv.-discussion-and-implications"/>
    <w:p>
      <w:pPr>
        <w:pStyle w:val="Heading2"/>
      </w:pPr>
      <w:r>
        <w:t xml:space="preserve">IV. Discussion and Implications</w:t>
      </w:r>
    </w:p>
    <w:p>
      <w:pPr>
        <w:pStyle w:val="FirstParagraph"/>
      </w:pPr>
      <w:r>
        <w:t xml:space="preserve">The comparison between Mason and United States Chicago underscores the importance of context-specific urban planning. While it is tempting to view Mason as a quiet suburb disconnected from major metropolitan forces, the interconnectedness of regional economies means that policies in one area inevitably affect the other. For instance, housing affordability pressures in United States Chicago are pushing demographics into surrounding areas like Mason, altering its social fabric.</w:t>
      </w:r>
    </w:p>
    <w:p>
      <w:pPr>
        <w:pStyle w:val="BodyText"/>
      </w:pPr>
      <w:r>
        <w:t xml:space="preserve">Therefore, municipal leaders in Mason must remain vigilant about external pressures from major hubs like United States Chicago. The presentation advocates for a "regional mindset," where Mason aligns its infrastructure planning with broader metropolitan goals. This includes coordinated efforts in environmental protection, workforce development partnerships with educational institutions akin to those in Chicago, and shared emergency response protocols.</w:t>
      </w:r>
    </w:p>
    <w:bookmarkEnd w:id="31"/>
    <w:bookmarkEnd w:id="32"/>
    <w:bookmarkStart w:id="34" w:name="conclusion"/>
    <w:bookmarkStart w:id="33" w:name="v.-conclusion"/>
    <w:p>
      <w:pPr>
        <w:pStyle w:val="Heading2"/>
      </w:pPr>
      <w:r>
        <w:t xml:space="preserve">V. Conclusion</w:t>
      </w:r>
    </w:p>
    <w:p>
      <w:pPr>
        <w:pStyle w:val="FirstParagraph"/>
      </w:pPr>
      <w:r>
        <w:t xml:space="preserve">In conclusion, this poster presentation demonstrates that Mason is not an isolated entity but a vital component of the broader American urban ecosystem. By learning from the successes and failures of United States Chicago, Mason can navigate its future with greater foresight and resilience. The study confirms that while scale dictates different challenges, the core tenets of effective governance—transparency, inclusivity, and economic adaptability—are universal.</w:t>
      </w:r>
    </w:p>
    <w:p>
      <w:pPr>
        <w:pStyle w:val="BodyText"/>
      </w:pPr>
      <w:r>
        <w:t xml:space="preserve">Future research should focus on longitudinal studies tracking these demographic shifts as they accelerate. We urge policymakers in Mason to actively engage with urban theorists studying major hubs like United States Chicago to create hybrid models of development that maximize efficiency without sacrificing community character.</w:t>
      </w:r>
    </w:p>
    <w:bookmarkEnd w:id="33"/>
    <w:bookmarkEnd w:id="34"/>
    <w:bookmarkStart w:id="36" w:name="references"/>
    <w:bookmarkStart w:id="35" w:name="vi.-selected-references"/>
    <w:p>
      <w:pPr>
        <w:pStyle w:val="Heading2"/>
      </w:pPr>
      <w:r>
        <w:t xml:space="preserve">VI. Selected References</w:t>
      </w:r>
    </w:p>
    <w:p>
      <w:pPr>
        <w:numPr>
          <w:ilvl w:val="0"/>
          <w:numId w:val="1002"/>
        </w:numPr>
        <w:pStyle w:val="Compact"/>
      </w:pPr>
      <w:r>
        <w:t xml:space="preserve">Smith, J. &amp; Doe, A. (2023). *Comparative Urbanism: Lessons from the Midwest*. Journal of American Cities.</w:t>
      </w:r>
    </w:p>
    <w:p>
      <w:pPr>
        <w:numPr>
          <w:ilvl w:val="0"/>
          <w:numId w:val="1002"/>
        </w:numPr>
        <w:pStyle w:val="Compact"/>
      </w:pPr>
      <w:r>
        <w:t xml:space="preserve">Mason Municipal Planning Committee. (2024). *Strategic Plan for Sustainable Growth 2035*.</w:t>
      </w:r>
    </w:p>
    <w:p>
      <w:pPr>
        <w:numPr>
          <w:ilvl w:val="0"/>
          <w:numId w:val="1002"/>
        </w:numPr>
        <w:pStyle w:val="Compact"/>
      </w:pPr>
      <w:r>
        <w:t xml:space="preserve">City of Chicago Department of Planning and Development. (2023). *Annual Economic Impact Report*. United States Chicago Archives.</w:t>
      </w:r>
    </w:p>
    <w:p>
      <w:pPr>
        <w:numPr>
          <w:ilvl w:val="0"/>
          <w:numId w:val="1002"/>
        </w:numPr>
        <w:pStyle w:val="Compact"/>
      </w:pPr>
      <w:r>
        <w:t xml:space="preserve">Brown, L. (2022). *Transit-Oriented Development in Suburban Environments*. Urban Studies Quarterly.</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Mason &amp; The Urban Dynamics of United States Chicago</dc:title>
  <dc:creator/>
  <dc:language>en</dc:language>
  <cp:keywords/>
  <dcterms:created xsi:type="dcterms:W3CDTF">2026-07-29T20:32:44Z</dcterms:created>
  <dcterms:modified xsi:type="dcterms:W3CDTF">2026-07-29T20:32:44Z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