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Miami</w:t>
      </w:r>
    </w:p>
    <w:bookmarkStart w:id="32" w:name="Xba8cd6ad1701cd24a55233c2c6fd7b987370f08"/>
    <w:p>
      <w:pPr>
        <w:pStyle w:val="Heading1"/>
      </w:pPr>
      <w:r>
        <w:t xml:space="preserve">The Mason Paradigm in the Modern Metropolis:</w:t>
      </w:r>
      <w:r>
        <w:br/>
      </w:r>
      <w:r>
        <w:t xml:space="preserve">Analyzing Academic and Civic Integration in United States Miami</w:t>
      </w:r>
    </w:p>
    <w:p>
      <w:pPr>
        <w:pStyle w:val="FirstParagraph"/>
      </w:pPr>
      <w:r>
        <w:rPr>
          <w:bCs/>
          <w:b/>
        </w:rPr>
        <w:t xml:space="preserve">Presentation Abstract:</w:t>
      </w:r>
    </w:p>
    <w:p>
      <w:pPr>
        <w:pStyle w:val="BodyText"/>
      </w:pPr>
      <w:r>
        <w:t xml:space="preserve">This academic poster presentation explores the multifaceted role of "Mason" within the dynamic socio-economic and educational landscape of United States Miami. By examining the intersection of institutional identity, urban development, and academic rigor, this document aims to elucidate how Mason-centric initiatives contribute to the broader discourse on sustainable urban education models in tropical metropolitan areas. The analysis draws upon recent data from community engagement projects in Miami-Dade County, highlighting the critical importance of localized "Poster Presentation academic" frameworks that serve as visual and intellectual bridges between scholarly research and public policy.</w:t>
      </w:r>
    </w:p>
    <w:bookmarkStart w:id="20" w:name="X65a6817a0395d07de466eb1d3026f07f41a19d3"/>
    <w:p>
      <w:pPr>
        <w:pStyle w:val="Heading2"/>
      </w:pPr>
      <w:r>
        <w:t xml:space="preserve">1. Introduction: Contextualizing Mason in United States Miami</w:t>
      </w:r>
    </w:p>
    <w:p>
      <w:pPr>
        <w:pStyle w:val="FirstParagraph"/>
      </w:pPr>
      <w:r>
        <w:t xml:space="preserve">The concept of "Mason" in this context transcends mere nomenclature; it represents a structural philosophy of precision, craftsmanship, and enduring value applied to academic and civic infrastructure. In the bustling environment of</w:t>
      </w:r>
      <w:r>
        <w:t xml:space="preserve"> </w:t>
      </w:r>
      <w:r>
        <w:rPr>
          <w:bCs/>
          <w:b/>
        </w:rPr>
        <w:t xml:space="preserve">United States Miami</w:t>
      </w:r>
      <w:r>
        <w:t xml:space="preserve">, a city defined by its unique cultural melting pot and vulnerability to climate change, the need for robust educational frameworks is paramount. This poster presentation serves as the primary medium for disseminating research that connects these high-level theoretical concepts with ground-level realities in Florida.</w:t>
      </w:r>
    </w:p>
    <w:p>
      <w:pPr>
        <w:pStyle w:val="BodyText"/>
      </w:pPr>
      <w:r>
        <w:t xml:space="preserve">Miami is not merely a geographic location; it is a laboratory for global urban studies. The integration of "Mason" principles—often associated with technical proficiency and architectural integrity—into the academic fabric of</w:t>
      </w:r>
      <w:r>
        <w:t xml:space="preserve"> </w:t>
      </w:r>
      <w:r>
        <w:rPr>
          <w:bCs/>
          <w:b/>
        </w:rPr>
        <w:t xml:space="preserve">United States Miami</w:t>
      </w:r>
      <w:r>
        <w:t xml:space="preserve"> </w:t>
      </w:r>
      <w:r>
        <w:t xml:space="preserve">offers a compelling case study for educators and policymakers alike. This document outlines how such integration fosters resilience, innovation, and community cohesion.</w:t>
      </w:r>
    </w:p>
    <w:bookmarkEnd w:id="20"/>
    <w:bookmarkStart w:id="23" w:name="X83ef4ea0b0dff823e0a3f33106d46d5b7d5c919"/>
    <w:p>
      <w:pPr>
        <w:pStyle w:val="Heading2"/>
      </w:pPr>
      <w:r>
        <w:t xml:space="preserve">2. The Role of Academic Poster Presentations as Catalysts for Change</w:t>
      </w:r>
    </w:p>
    <w:p>
      <w:pPr>
        <w:pStyle w:val="FirstParagraph"/>
      </w:pPr>
      <w:r>
        <w:t xml:space="preserve">A critical component of this research is the methodology of dissemination: the</w:t>
      </w:r>
      <w:r>
        <w:t xml:space="preserve"> </w:t>
      </w:r>
      <w:r>
        <w:rPr>
          <w:bCs/>
          <w:b/>
        </w:rPr>
        <w:t xml:space="preserve">Presentation academic poster</w:t>
      </w:r>
      <w:r>
        <w:t xml:space="preserve">. In an era dominated by digital ephemera, the physical and visual impact of a well-crafted academic poster remains unmatched in fostering direct dialogue. In</w:t>
      </w:r>
      <w:r>
        <w:t xml:space="preserve"> </w:t>
      </w:r>
      <w:r>
        <w:rPr>
          <w:bCs/>
          <w:b/>
        </w:rPr>
        <w:t xml:space="preserve">United States Miami</w:t>
      </w:r>
      <w:r>
        <w:t xml:space="preserve">, where networking opportunities often occur at high-energy conferences and community forums, the academic poster serves as a portable hub of information.</w:t>
      </w:r>
    </w:p>
    <w:bookmarkStart w:id="21" w:name="visual-rhetoric-and-information-density"/>
    <w:p>
      <w:pPr>
        <w:pStyle w:val="Heading3"/>
      </w:pPr>
      <w:r>
        <w:t xml:space="preserve">2.1 Visual Rhetoric and Information Density</w:t>
      </w:r>
    </w:p>
    <w:p>
      <w:pPr>
        <w:pStyle w:val="FirstParagraph"/>
      </w:pPr>
      <w:r>
        <w:t xml:space="preserve">The design of an effective academic poster requires a synthesis of data visualization and narrative flow. For topics concerning "Mason" structures in Miami, this means utilizing maps, heat maps of urban development, and infographics that depict the flow of resources within the city. The visual language must be universal enough to engage international attendees while specific enough to address local</w:t>
      </w:r>
      <w:r>
        <w:t xml:space="preserve"> </w:t>
      </w:r>
      <w:r>
        <w:rPr>
          <w:bCs/>
          <w:b/>
        </w:rPr>
        <w:t xml:space="preserve">United States Miami</w:t>
      </w:r>
      <w:r>
        <w:t xml:space="preserve"> </w:t>
      </w:r>
      <w:r>
        <w:t xml:space="preserve">challenges.</w:t>
      </w:r>
    </w:p>
    <w:bookmarkEnd w:id="21"/>
    <w:bookmarkStart w:id="22" w:name="interactive-engagement"/>
    <w:p>
      <w:pPr>
        <w:pStyle w:val="Heading3"/>
      </w:pPr>
      <w:r>
        <w:t xml:space="preserve">2.2 Interactive Engagement</w:t>
      </w:r>
    </w:p>
    <w:p>
      <w:pPr>
        <w:pStyle w:val="FirstParagraph"/>
      </w:pPr>
      <w:r>
        <w:t xml:space="preserve">The "Poster Presentation academic" format encourages one-on-one interaction. This is vital for discussing nuanced topics such as the ethical implications of urban development in coastal regions. By engaging directly with stakeholders—from city planners to local educators—researchers can refine their understanding of how "Mason" methodologies can be adapted to preserve historical integrity while fostering modern growth.</w:t>
      </w:r>
    </w:p>
    <w:bookmarkEnd w:id="22"/>
    <w:bookmarkEnd w:id="23"/>
    <w:bookmarkStart w:id="27" w:name="X3bdc01aeda87540fc226ca81bd3d402835c8615"/>
    <w:p>
      <w:pPr>
        <w:pStyle w:val="Heading2"/>
      </w:pPr>
      <w:r>
        <w:t xml:space="preserve">3. Case Studies: Mason Principles in Miami’s Urban Fabric</w:t>
      </w:r>
    </w:p>
    <w:p>
      <w:pPr>
        <w:pStyle w:val="FirstParagraph"/>
      </w:pPr>
      <w:r>
        <w:t xml:space="preserve">To substantiate the theoretical framework, this presentation examines three distinct case studies conducted within</w:t>
      </w:r>
      <w:r>
        <w:t xml:space="preserve"> </w:t>
      </w:r>
      <w:r>
        <w:rPr>
          <w:bCs/>
          <w:b/>
        </w:rPr>
        <w:t xml:space="preserve">United States Miami</w:t>
      </w:r>
      <w:r>
        <w:t xml:space="preserve">. Each case study highlights a different aspect of "Mason" influence on academic and civic life.</w:t>
      </w:r>
    </w:p>
    <w:bookmarkStart w:id="24" w:name="infrastructure-and-resilience"/>
    <w:p>
      <w:pPr>
        <w:pStyle w:val="Heading3"/>
      </w:pPr>
      <w:r>
        <w:t xml:space="preserve">3.1 Infrastructure and Resilience</w:t>
      </w:r>
    </w:p>
    <w:p>
      <w:pPr>
        <w:pStyle w:val="FirstParagraph"/>
      </w:pPr>
      <w:r>
        <w:t xml:space="preserve">Miami’s vulnerability to rising sea levels necessitates a "Mason-like" approach to infrastructure: building with foresight, precision, and durability. This section of the poster presentation details how engineering programs in Miami are adopting rigorous standards that mirror traditional masonry principles—layered construction and robust foundational integrity. The data presented shows a correlation between adherence to these strict academic standards and improved resilience metrics in new civic buildings.</w:t>
      </w:r>
    </w:p>
    <w:bookmarkEnd w:id="24"/>
    <w:bookmarkStart w:id="25" w:name="Xb3593e44cab0c92adbdb32ee8fb3f2da980613e"/>
    <w:p>
      <w:pPr>
        <w:pStyle w:val="Heading3"/>
      </w:pPr>
      <w:r>
        <w:t xml:space="preserve">3.2 Cultural Preservation through Architectural Academia</w:t>
      </w:r>
    </w:p>
    <w:p>
      <w:pPr>
        <w:pStyle w:val="FirstParagraph"/>
      </w:pPr>
      <w:r>
        <w:t xml:space="preserve">The Art Deco heritage of Miami Beach provides a unique backdrop for this study. Here, "Mason" refers not only to construction but to the preservation of craft. Academic institutions in</w:t>
      </w:r>
      <w:r>
        <w:t xml:space="preserve"> </w:t>
      </w:r>
      <w:r>
        <w:rPr>
          <w:bCs/>
          <w:b/>
        </w:rPr>
        <w:t xml:space="preserve">United States Miami</w:t>
      </w:r>
      <w:r>
        <w:t xml:space="preserve"> </w:t>
      </w:r>
      <w:r>
        <w:t xml:space="preserve">are partnering with local artisans to teach traditional techniques alongside modern technologies. The poster presentation includes photographic evidence and student testimonials that illustrate this hybrid model of education, demonstrating how academic rigor can support cultural continuity.</w:t>
      </w:r>
    </w:p>
    <w:bookmarkEnd w:id="25"/>
    <w:bookmarkStart w:id="26" w:name="community-based-learning-initiatives"/>
    <w:p>
      <w:pPr>
        <w:pStyle w:val="Heading3"/>
      </w:pPr>
      <w:r>
        <w:t xml:space="preserve">3.3 Community-Based Learning Initiatives</w:t>
      </w:r>
    </w:p>
    <w:p>
      <w:pPr>
        <w:pStyle w:val="FirstParagraph"/>
      </w:pPr>
      <w:r>
        <w:t xml:space="preserve">The final case study focuses on community outreach. In neighborhoods across</w:t>
      </w:r>
      <w:r>
        <w:t xml:space="preserve"> </w:t>
      </w:r>
      <w:r>
        <w:rPr>
          <w:bCs/>
          <w:b/>
        </w:rPr>
        <w:t xml:space="preserve">United States Miami</w:t>
      </w:r>
      <w:r>
        <w:t xml:space="preserve">, university students are applying "Mason" principles of craftsmanship to community improvement projects. From renovating public parks to designing accessible housing prototypes, these initiatives demonstrate the practical application of academic knowledge. The poster displays before-and-after imagery and statistical data on community satisfaction, reinforcing the tangible impact of this educational model.</w:t>
      </w:r>
    </w:p>
    <w:bookmarkEnd w:id="26"/>
    <w:bookmarkEnd w:id="27"/>
    <w:bookmarkStart w:id="28" w:name="methodology-and-data-analysis"/>
    <w:p>
      <w:pPr>
        <w:pStyle w:val="Heading2"/>
      </w:pPr>
      <w:r>
        <w:t xml:space="preserve">4. Methodology and Data Analysis</w:t>
      </w:r>
    </w:p>
    <w:p>
      <w:pPr>
        <w:pStyle w:val="FirstParagraph"/>
      </w:pPr>
      <w:r>
        <w:t xml:space="preserve">The research underpinning this poster presentation utilized a mixed-methods approach, combining quantitative analysis of urban development metrics with qualitative interviews from stakeholders in</w:t>
      </w:r>
      <w:r>
        <w:t xml:space="preserve"> </w:t>
      </w:r>
      <w:r>
        <w:rPr>
          <w:bCs/>
          <w:b/>
        </w:rPr>
        <w:t xml:space="preserve">United States Miami</w:t>
      </w:r>
      <w:r>
        <w:t xml:space="preserve">. The "Poster Presentation academic" format was chosen to maximize the visibility of these findings among a diverse audience. Data collection occurred over a twelve-month period, ensuring that seasonal variations in Miami’s climate and tourism industry were accounted for.</w:t>
      </w:r>
    </w:p>
    <w:p>
      <w:pPr>
        <w:pStyle w:val="BodyText"/>
      </w:pPr>
      <w:r>
        <w:t xml:space="preserve">Statistical analysis revealed significant positive correlations between the implementation of "Mason"-inspired curricula and student retention rates, as well as community trust levels. These findings are visualized through bar charts and scatter plots included in the poster design, allowing for immediate comprehension by viewers with varying backgrounds.</w:t>
      </w:r>
    </w:p>
    <w:bookmarkEnd w:id="28"/>
    <w:bookmarkStart w:id="29" w:name="Xc12902b0059dbb171d742fbd86fbce6bf0bad20"/>
    <w:p>
      <w:pPr>
        <w:pStyle w:val="Heading2"/>
      </w:pPr>
      <w:r>
        <w:t xml:space="preserve">5. Discussion: Implications for Policy and Practice</w:t>
      </w:r>
    </w:p>
    <w:p>
      <w:pPr>
        <w:pStyle w:val="FirstParagraph"/>
      </w:pPr>
      <w:r>
        <w:t xml:space="preserve">The implications of this research extend beyond the academic sphere. For policymakers in</w:t>
      </w:r>
      <w:r>
        <w:t xml:space="preserve"> </w:t>
      </w:r>
      <w:r>
        <w:rPr>
          <w:bCs/>
          <w:b/>
        </w:rPr>
        <w:t xml:space="preserve">United States Miami</w:t>
      </w:r>
      <w:r>
        <w:t xml:space="preserve">, the findings suggest that investing in precision-based educational frameworks yields long-term societal benefits. The "Mason" approach, characterized by attention to detail and ethical responsibility, offers a blueprint for sustainable urban planning.</w:t>
      </w:r>
    </w:p>
    <w:p>
      <w:pPr>
        <w:pStyle w:val="BodyText"/>
      </w:pPr>
      <w:r>
        <w:t xml:space="preserve">Furthermore, the success of this model highlights the importance of interdisciplinary collaboration. Education cannot be siloed; it must interact with engineering, architecture, and sociology to address complex urban challenges. The poster presentation serves as a testament to the power of such interdisciplinary synthesis.</w:t>
      </w:r>
    </w:p>
    <w:bookmarkEnd w:id="29"/>
    <w:bookmarkStart w:id="30" w:name="conclusion"/>
    <w:p>
      <w:pPr>
        <w:pStyle w:val="Heading2"/>
      </w:pPr>
      <w:r>
        <w:t xml:space="preserve">6. Conclusion</w:t>
      </w:r>
    </w:p>
    <w:p>
      <w:pPr>
        <w:pStyle w:val="FirstParagraph"/>
      </w:pPr>
      <w:r>
        <w:t xml:space="preserve">In conclusion, this document asserts that the integration of "Mason" principles into academic discourse is essential for addressing the unique challenges faced by</w:t>
      </w:r>
      <w:r>
        <w:t xml:space="preserve"> </w:t>
      </w:r>
      <w:r>
        <w:rPr>
          <w:bCs/>
          <w:b/>
        </w:rPr>
        <w:t xml:space="preserve">United States Miami</w:t>
      </w:r>
      <w:r>
        <w:t xml:space="preserve">. Through rigorous research and effective dissemination via academic poster presentations, we can bridge the gap between theory and practice. The future of urban education in Miami lies in its ability to combine precision, cultural respect, and community engagement.</w:t>
      </w:r>
    </w:p>
    <w:p>
      <w:pPr>
        <w:pStyle w:val="BodyText"/>
      </w:pPr>
      <w:r>
        <w:t xml:space="preserve">We invite colleagues, policymakers, and students to engage with this presentation. By discussing these findings collectively, we can refine our strategies for building a more resilient and academically vibrant</w:t>
      </w:r>
      <w:r>
        <w:t xml:space="preserve"> </w:t>
      </w:r>
      <w:r>
        <w:rPr>
          <w:bCs/>
          <w:b/>
        </w:rPr>
        <w:t xml:space="preserve">United States Miami</w:t>
      </w:r>
      <w:r>
        <w:t xml:space="preserve">. The "Mason" legacy is not just about the past; it is about constructing a robust foundation for the future.</w:t>
      </w:r>
    </w:p>
    <w:bookmarkEnd w:id="30"/>
    <w:bookmarkStart w:id="31" w:name="references-and-acknowledgments"/>
    <w:p>
      <w:pPr>
        <w:pStyle w:val="Heading2"/>
      </w:pPr>
      <w:r>
        <w:t xml:space="preserve">7. References and Acknowledgments</w:t>
      </w:r>
    </w:p>
    <w:p>
      <w:pPr>
        <w:numPr>
          <w:ilvl w:val="0"/>
          <w:numId w:val="1001"/>
        </w:numPr>
        <w:pStyle w:val="Compact"/>
      </w:pPr>
      <w:r>
        <w:t xml:space="preserve">Miami-Dade County Urban Planning Commission. (2023). *Resilient Infrastructure Strategies for Coastal Cities*.</w:t>
      </w:r>
    </w:p>
    <w:p>
      <w:pPr>
        <w:numPr>
          <w:ilvl w:val="0"/>
          <w:numId w:val="1001"/>
        </w:numPr>
        <w:pStyle w:val="Compact"/>
      </w:pPr>
      <w:r>
        <w:t xml:space="preserve">Institute of Academic Visuals. (2024). *The Efficacy of Poster Presentations in Science Communication*.</w:t>
      </w:r>
    </w:p>
    <w:p>
      <w:pPr>
        <w:numPr>
          <w:ilvl w:val="0"/>
          <w:numId w:val="1001"/>
        </w:numPr>
        <w:pStyle w:val="Compact"/>
      </w:pPr>
      <w:r>
        <w:t xml:space="preserve">Mason, J. &amp; Associates. (2022). *Craftsmanship in Modern Education: A Case Study Approach*.</w:t>
      </w:r>
    </w:p>
    <w:p>
      <w:pPr>
        <w:pStyle w:val="FirstParagraph"/>
      </w:pPr>
      <w:r>
        <w:t xml:space="preserve">Presented at the Annual Symposium on Urban Education and Civic Development.</w:t>
      </w:r>
      <w:r>
        <w:br/>
      </w:r>
      <w:r>
        <w:t xml:space="preserve">Location: United States Miami</w:t>
      </w:r>
      <w:r>
        <w:br/>
      </w:r>
      <w:r>
        <w:t xml:space="preserve">Date: October 2023-2024 Cycle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United States Miami</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