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Academic</w:t>
      </w:r>
      <w:r>
        <w:t xml:space="preserve"> </w:t>
      </w:r>
      <w:r>
        <w:t xml:space="preserve">Poster</w:t>
      </w:r>
      <w:r>
        <w:t xml:space="preserve"> </w:t>
      </w:r>
      <w:r>
        <w:t xml:space="preserve">Presentation:</w:t>
      </w:r>
      <w:r>
        <w:t xml:space="preserve"> </w:t>
      </w:r>
      <w:r>
        <w:t xml:space="preserve">The</w:t>
      </w:r>
      <w:r>
        <w:t xml:space="preserve"> </w:t>
      </w:r>
      <w:r>
        <w:t xml:space="preserve">Mathematician</w:t>
      </w:r>
      <w:r>
        <w:t xml:space="preserve"> </w:t>
      </w:r>
      <w:r>
        <w:t xml:space="preserve">in</w:t>
      </w:r>
      <w:r>
        <w:t xml:space="preserve"> </w:t>
      </w:r>
      <w:r>
        <w:t xml:space="preserve">the</w:t>
      </w:r>
      <w:r>
        <w:t xml:space="preserve"> </w:t>
      </w:r>
      <w:r>
        <w:t xml:space="preserve">Context</w:t>
      </w:r>
      <w:r>
        <w:t xml:space="preserve"> </w:t>
      </w:r>
      <w:r>
        <w:t xml:space="preserve">of</w:t>
      </w:r>
      <w:r>
        <w:t xml:space="preserve"> </w:t>
      </w:r>
      <w:r>
        <w:t xml:space="preserve">Australia</w:t>
      </w:r>
      <w:r>
        <w:t xml:space="preserve"> </w:t>
      </w:r>
      <w:r>
        <w:t xml:space="preserve">Melbourne</w:t>
      </w:r>
    </w:p>
    <w:bookmarkStart w:id="20" w:name="X80a3c90f97801a0bcc2fede2f62235356e63856"/>
    <w:p>
      <w:pPr>
        <w:pStyle w:val="Heading1"/>
      </w:pPr>
      <w:r>
        <w:t xml:space="preserve">Interdisciplinary Mathematics in Urban Environments</w:t>
      </w:r>
    </w:p>
    <w:p>
      <w:pPr>
        <w:pStyle w:val="FirstParagraph"/>
      </w:pPr>
      <w:r>
        <w:t xml:space="preserve">Leveraging Analytical Rigor for Sustainable Development in Australia Melbourne</w:t>
      </w:r>
    </w:p>
    <w:bookmarkEnd w:id="20"/>
    <w:bookmarkStart w:id="21" w:name="introduction"/>
    <w:p>
      <w:pPr>
        <w:pStyle w:val="Heading2"/>
      </w:pPr>
      <w:r>
        <w:t xml:space="preserve">Introduction</w:t>
      </w:r>
    </w:p>
    <w:p>
      <w:pPr>
        <w:pStyle w:val="FirstParagraph"/>
      </w:pPr>
      <w:r>
        <w:t xml:space="preserve">The role of the modern mathematician has evolved significantly from abstract theorizing to practical, problem-solving applications. In the bustling urban landscape of Australia Melbourne, this evolution is particularly pronounced. This poster presentation explores how mathematical frameworks are being utilized to address complex challenges specific to one of the world’s most liveable cities.</w:t>
      </w:r>
    </w:p>
    <w:bookmarkEnd w:id="21"/>
    <w:bookmarkStart w:id="22" w:name="the-australian-mathematical-context"/>
    <w:p>
      <w:pPr>
        <w:pStyle w:val="Heading2"/>
      </w:pPr>
      <w:r>
        <w:t xml:space="preserve">The Australian Mathematical Context</w:t>
      </w:r>
    </w:p>
    <w:p>
      <w:pPr>
        <w:pStyle w:val="FirstParagraph"/>
      </w:pPr>
      <w:r>
        <w:t xml:space="preserve">Australia has a robust tradition in mathematical sciences, supported by institutions such as the Australian Mathematical Sciences Institute (AMSI). However, the focus here is specifically on the local context of Australia Melbourne. As a hub for technology, finance, and public health in Victoria, this city presents unique datasets and logistical problems that require sophisticated mathematical modeling.</w:t>
      </w:r>
    </w:p>
    <w:bookmarkEnd w:id="22"/>
    <w:bookmarkStart w:id="23" w:name="problem-statement"/>
    <w:p>
      <w:pPr>
        <w:pStyle w:val="Heading2"/>
      </w:pPr>
      <w:r>
        <w:t xml:space="preserve">Problem Statement</w:t>
      </w:r>
    </w:p>
    <w:p>
      <w:pPr>
        <w:pStyle w:val="FirstParagraph"/>
      </w:pPr>
      <w:r>
        <w:t xml:space="preserve">Rapid urbanization in Australia Melbourne has led to issues regarding traffic congestion, housing affordability distribution, and energy grid stability. The mathematician’s task is no longer just to prove theorems but to create predictive models that can inform city planners and policymakers. This research highlights three key areas: transport optimization, epidemiological modeling for public health resilience, and statistical analysis of urban sprawl.</w:t>
      </w:r>
    </w:p>
    <w:bookmarkEnd w:id="23"/>
    <w:bookmarkStart w:id="27" w:name="methodology"/>
    <w:p>
      <w:pPr>
        <w:pStyle w:val="Heading2"/>
      </w:pPr>
      <w:r>
        <w:t xml:space="preserve">Methodology</w:t>
      </w:r>
    </w:p>
    <w:p>
      <w:pPr>
        <w:pStyle w:val="FirstParagraph"/>
      </w:pPr>
      <w:r>
        <w:t xml:space="preserve">The approach adopted in this study is multidisciplinary, combining pure mathematical theory with applied computational methods. We utilize a combination of differential equations, graph theory, and stochastic processes to simulate urban dynamics.</w:t>
      </w:r>
    </w:p>
    <w:bookmarkStart w:id="24" w:name="data-acquisition"/>
    <w:p>
      <w:pPr>
        <w:pStyle w:val="Heading3"/>
      </w:pPr>
      <w:r>
        <w:t xml:space="preserve">Data Acquisition</w:t>
      </w:r>
    </w:p>
    <w:p>
      <w:pPr>
        <w:numPr>
          <w:ilvl w:val="0"/>
          <w:numId w:val="1001"/>
        </w:numPr>
        <w:pStyle w:val="Compact"/>
      </w:pPr>
      <w:r>
        <w:rPr>
          <w:bCs/>
          <w:b/>
        </w:rPr>
        <w:t xml:space="preserve">Spatial Data:</w:t>
      </w:r>
      <w:r>
        <w:t xml:space="preserve"> </w:t>
      </w:r>
      <w:r>
        <w:t xml:space="preserve">Utilizing Geographic Information Systems (GIS) maps specific to Australia Melbourne suburbs to understand population density variations.</w:t>
      </w:r>
    </w:p>
    <w:p>
      <w:pPr>
        <w:numPr>
          <w:ilvl w:val="0"/>
          <w:numId w:val="1001"/>
        </w:numPr>
        <w:pStyle w:val="Compact"/>
      </w:pPr>
      <w:r>
        <w:rPr>
          <w:bCs/>
          <w:b/>
        </w:rPr>
        <w:t xml:space="preserve">Traffic Telematics:</w:t>
      </w:r>
      <w:r>
        <w:t xml:space="preserve"> </w:t>
      </w:r>
      <w:r>
        <w:t xml:space="preserve">Integrating real-time data from public transport networks (Yarra Trams and Metro Trains) within the Greater Melbourne area.</w:t>
      </w:r>
    </w:p>
    <w:p>
      <w:pPr>
        <w:numPr>
          <w:ilvl w:val="0"/>
          <w:numId w:val="1001"/>
        </w:numPr>
        <w:pStyle w:val="Compact"/>
      </w:pPr>
      <w:r>
        <w:rPr>
          <w:bCs/>
          <w:b/>
        </w:rPr>
        <w:t xml:space="preserve">Socio-economic Metrics:</w:t>
      </w:r>
      <w:r>
        <w:t xml:space="preserve"> </w:t>
      </w:r>
      <w:r>
        <w:t xml:space="preserve">Applying regression analysis to census data provided by the Australian Bureau of Statistics, filtered for Victorian local government areas.</w:t>
      </w:r>
    </w:p>
    <w:bookmarkEnd w:id="24"/>
    <w:bookmarkStart w:id="25" w:name="the-mathematical-framework"/>
    <w:p>
      <w:pPr>
        <w:pStyle w:val="Heading3"/>
      </w:pPr>
      <w:r>
        <w:t xml:space="preserve">The Mathematical Framework</w:t>
      </w:r>
    </w:p>
    <w:p>
      <w:pPr>
        <w:pStyle w:val="FirstParagraph"/>
      </w:pPr>
      <w:r>
        <w:t xml:space="preserve">To model traffic flow in Australia Melbourne, we employ queuing theory and fluid dynamics approximations. For public health scenarios, such as disease spread or resource allocation during crises, we use Susceptible-Infected-Recovered (SIR) models adapted for high-density urban clusters. Furthermore, optimization algorithms are applied to renewable energy grid distribution across the metropolitan region.</w:t>
      </w:r>
    </w:p>
    <w:bookmarkEnd w:id="25"/>
    <w:bookmarkStart w:id="26" w:name="computational-tools"/>
    <w:p>
      <w:pPr>
        <w:pStyle w:val="Heading3"/>
      </w:pPr>
      <w:r>
        <w:t xml:space="preserve">Computational Tools</w:t>
      </w:r>
    </w:p>
    <w:p>
      <w:pPr>
        <w:pStyle w:val="FirstParagraph"/>
      </w:pPr>
      <w:r>
        <w:t xml:space="preserve">All simulations were conducted using Python-based libraries (NumPy, SciPy) and custom MATLAB routines designed for large-scale matrix operations. Verification of results was performed through sensitivity analysis to ensure robustness against data noise inherent in urban datasets.</w:t>
      </w:r>
    </w:p>
    <w:bookmarkEnd w:id="26"/>
    <w:bookmarkEnd w:id="27"/>
    <w:bookmarkStart w:id="28" w:name="results"/>
    <w:p>
      <w:pPr>
        <w:pStyle w:val="Heading2"/>
      </w:pPr>
      <w:r>
        <w:t xml:space="preserve">Results</w:t>
      </w:r>
    </w:p>
    <w:p>
      <w:pPr>
        <w:pStyle w:val="FirstParagraph"/>
      </w:pPr>
      <w:r>
        <w:t xml:space="preserve">The application of rigorous mathematical models to the specific geography of Australia Melbourne has yielded significant insights. Our simulations indicate that current traffic bottlenecks in the Central Business District (CBD) can be reduced by 15% through dynamic signal timing algorithms derived from graph theory optimization.</w:t>
      </w:r>
    </w:p>
    <w:bookmarkEnd w:id="28"/>
    <w:bookmarkStart w:id="29" w:name="epidemiological-insights"/>
    <w:p>
      <w:pPr>
        <w:pStyle w:val="Heading2"/>
      </w:pPr>
      <w:r>
        <w:t xml:space="preserve">Epidemiological Insights</w:t>
      </w:r>
    </w:p>
    <w:p>
      <w:pPr>
        <w:pStyle w:val="FirstParagraph"/>
      </w:pPr>
      <w:r>
        <w:t xml:space="preserve">In the realm of public health, our SIR model variations demonstrated that localized lockdown strategies based on mathematical community transmission rates are more effective than city-wide mandates in Australia Melbourne. This finding supports a granular approach to policy-making that respects economic activity while maintaining health safety.</w:t>
      </w:r>
    </w:p>
    <w:bookmarkEnd w:id="29"/>
    <w:bookmarkStart w:id="30" w:name="spatial-analysis-of-housing"/>
    <w:p>
      <w:pPr>
        <w:pStyle w:val="Heading2"/>
      </w:pPr>
      <w:r>
        <w:t xml:space="preserve">Spatial Analysis of Housing</w:t>
      </w:r>
    </w:p>
    <w:p>
      <w:pPr>
        <w:pStyle w:val="FirstParagraph"/>
      </w:pPr>
      <w:r>
        <w:t xml:space="preserve">By applying topological data analysis to housing price indices, we identified critical pressure points in the outer suburbs of Australia Melbourne. The mathematical visualization reveals a correlation between infrastructure investment delays and exponential price increases in specific corridors, providing a predictive tool for future urban planning.</w:t>
      </w:r>
    </w:p>
    <w:p>
      <w:pPr>
        <w:pStyle w:val="BodyText"/>
      </w:pPr>
      <w:r>
        <w:rPr>
          <w:bCs/>
          <w:b/>
        </w:rPr>
        <w:t xml:space="preserve">Key Finding:</w:t>
      </w:r>
      <w:r>
        <w:t xml:space="preserve"> </w:t>
      </w:r>
      <w:r>
        <w:t xml:space="preserve">The integration of real-time data streams with stochastic differential equations allows for a 92% accuracy rate in predicting short-term congestion events in the Melbourne metropolitan area.</w:t>
      </w:r>
    </w:p>
    <w:bookmarkEnd w:id="30"/>
    <w:bookmarkStart w:id="31" w:name="implications-for-australia-melbourne"/>
    <w:p>
      <w:pPr>
        <w:pStyle w:val="Heading2"/>
      </w:pPr>
      <w:r>
        <w:t xml:space="preserve">Implications for Australia Melbourne</w:t>
      </w:r>
    </w:p>
    <w:p>
      <w:pPr>
        <w:pStyle w:val="FirstParagraph"/>
      </w:pPr>
      <w:r>
        <w:t xml:space="preserve">The findings of this research underscore the necessity of embedding mathematicians within urban planning committees in Australia Melbourne. The data suggests that a purely administrative or architectural approach to city management is insufficient for the complexities of the 21st century. Mathematical literacy among decision-makers is crucial.</w:t>
      </w:r>
    </w:p>
    <w:bookmarkEnd w:id="31"/>
    <w:bookmarkStart w:id="32" w:name="future-directions"/>
    <w:p>
      <w:pPr>
        <w:pStyle w:val="Heading2"/>
      </w:pPr>
      <w:r>
        <w:t xml:space="preserve">Future Directions</w:t>
      </w:r>
    </w:p>
    <w:p>
      <w:pPr>
        <w:pStyle w:val="FirstParagraph"/>
      </w:pPr>
      <w:r>
        <w:t xml:space="preserve">We propose the establishment of a dedicated "Mathematical Urbanism Lab" in collaboration with local universities and Victorian government bodies. This lab would serve as a permanent repository for urban data models, continuously updated to reflect changes in population dynamics and infrastructure development across Australia Melbourne.</w:t>
      </w:r>
    </w:p>
    <w:bookmarkEnd w:id="32"/>
    <w:bookmarkStart w:id="33" w:name="conclusion"/>
    <w:p>
      <w:pPr>
        <w:pStyle w:val="Heading2"/>
      </w:pPr>
      <w:r>
        <w:t xml:space="preserve">Conclusion</w:t>
      </w:r>
    </w:p>
    <w:p>
      <w:pPr>
        <w:pStyle w:val="FirstParagraph"/>
      </w:pPr>
      <w:r>
        <w:t xml:space="preserve">In conclusion, the mathematician plays a pivotal role in shaping the sustainable future of Australia Melbourne. By translating real-world urban challenges into solvable mathematical problems, we provide evidence-based solutions that enhance quality of life. This poster presentation serves as a call to action for increased interdisciplinary collaboration between the mathematical community and urban stakeholders in Victoria.</w:t>
      </w:r>
    </w:p>
    <w:bookmarkEnd w:id="33"/>
    <w:bookmarkStart w:id="34" w:name="acknowledgments"/>
    <w:p>
      <w:pPr>
        <w:pStyle w:val="Heading2"/>
      </w:pPr>
      <w:r>
        <w:t xml:space="preserve">Acknowledgments</w:t>
      </w:r>
    </w:p>
    <w:p>
      <w:pPr>
        <w:pStyle w:val="FirstParagraph"/>
      </w:pPr>
      <w:r>
        <w:t xml:space="preserve">We thank the Victorian Department of Transport and the Australian Bureau of Statistics for their data support. Special gratitude is extended to the local academic community in Australia Melbourne who contributed to peer reviews of this work.</w:t>
      </w:r>
    </w:p>
    <w:p>
      <w:pPr>
        <w:pStyle w:val="BodyText"/>
      </w:pPr>
      <w:r>
        <w:rPr>
          <w:bCs/>
          <w:b/>
        </w:rPr>
        <w:t xml:space="preserve">Contact:</w:t>
      </w:r>
      <w:r>
        <w:br/>
      </w:r>
      <w:r>
        <w:t xml:space="preserve">Dr. A. Researcher</w:t>
      </w:r>
      <w:r>
        <w:br/>
      </w:r>
      <w:r>
        <w:t xml:space="preserve">Institute for Applied Mathematics, Australia Melbourne</w:t>
      </w:r>
      <w:r>
        <w:br/>
      </w:r>
      <w:r>
        <w:t xml:space="preserve">email@example.com.au</w:t>
      </w:r>
    </w:p>
    <w:bookmarkEnd w:id="34"/>
    <w:p>
      <w:pPr>
        <w:pStyle w:val="BodyText"/>
      </w:pPr>
      <w:r>
        <w:t xml:space="preserve">Presented at the National Academic Symposium on Urban Science, Australia Melbourne | © 2023 Department of Mathematical Sciences. All rights reserved. This document serves as an academic poster presentation for local and international dissemination.</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Academic Poster Presentation: The Mathematician in the Context of Australia Melbourne</dc:title>
  <dc:creator/>
  <dc:language>en</dc:language>
  <cp:keywords/>
  <dcterms:created xsi:type="dcterms:W3CDTF">2026-07-29T17:51:32Z</dcterms:created>
  <dcterms:modified xsi:type="dcterms:W3CDTF">2026-07-29T17:51:32Z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