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Contemporary</w:t>
      </w:r>
      <w:r>
        <w:t xml:space="preserve"> </w:t>
      </w:r>
      <w:r>
        <w:t xml:space="preserve">China</w:t>
      </w:r>
    </w:p>
    <w:bookmarkStart w:id="20" w:name="Xa79c05c334ad6941f29614e699133dc253f9dc0"/>
    <w:p>
      <w:pPr>
        <w:pStyle w:val="Heading1"/>
      </w:pPr>
      <w:r>
        <w:t xml:space="preserve">The Evolution of the Mathematician: Bridging Historical Depth and Modern Innovation in China Beijing</w:t>
      </w:r>
    </w:p>
    <w:p>
      <w:pPr>
        <w:pStyle w:val="FirstParagraph"/>
      </w:pPr>
      <w:r>
        <w:br/>
      </w:r>
    </w:p>
    <w:p>
      <w:pPr>
        <w:pStyle w:val="BodyText"/>
      </w:pPr>
      <w:r>
        <w:t xml:space="preserve">Presented at the International Symposium on Global Mathematical Sciences</w:t>
      </w:r>
      <w:r>
        <w:br/>
      </w:r>
      <w:r>
        <w:br/>
      </w:r>
      <w:r>
        <w:t xml:space="preserve">Focus Region: China Beijing &amp; Surrounding Academic Hubs</w:t>
      </w:r>
    </w:p>
    <w:bookmarkEnd w:id="20"/>
    <w:bookmarkStart w:id="21" w:name="X701e48b9851fbce9985072fcc8df3a756adb5ee"/>
    <w:p>
      <w:pPr>
        <w:pStyle w:val="Heading2"/>
      </w:pPr>
      <w:r>
        <w:t xml:space="preserve">I. Introduction: The Mathematician in a Historical and Geopolitical Context</w:t>
      </w:r>
    </w:p>
    <w:p>
      <w:pPr>
        <w:pStyle w:val="FirstParagraph"/>
      </w:pPr>
      <w:r>
        <w:t xml:space="preserve">The narrative of the mathematician is one of profound intellectual evolution, spanning millennia and transcending borders. However, no region exemplifies this transformation as dynamically as China Beijing in the contemporary era. This poster presentation seeks to examine the critical role that China Beijing plays in shaping the modern identity and trajectory of the mathematician today. Historically, Chinese mathematics was renowned for its algebraic prowess and computational algorithms, yet it underwent a period of isolation during significant geopolitical shifts. Today, standing at the forefront of scientific development in</w:t>
      </w:r>
      <w:r>
        <w:t xml:space="preserve"> </w:t>
      </w:r>
      <w:r>
        <w:rPr>
          <w:bCs/>
          <w:b/>
        </w:rPr>
        <w:t xml:space="preserve">China Beijing</w:t>
      </w:r>
      <w:r>
        <w:t xml:space="preserve">, mathematicians are reclaiming their heritage while aggressively innovating towards future challenges.</w:t>
      </w:r>
    </w:p>
    <w:p>
      <w:pPr>
        <w:pStyle w:val="BodyText"/>
      </w:pPr>
      <w:r>
        <w:t xml:space="preserve">This analysis focuses on how the environment within China Beijing serves as a crucible for mathematical excellence. By synthesizing historical precedents with cutting-edge research initiatives, we illustrate how the modern mathematician is not merely a theoretical practitioner but an integral component of national and global strategic planning.</w:t>
      </w:r>
    </w:p>
    <w:bookmarkEnd w:id="21"/>
    <w:bookmarkStart w:id="24" w:name="X63ded7441791970244333da1a9c1fd7fe5cd81a"/>
    <w:p>
      <w:pPr>
        <w:pStyle w:val="Heading2"/>
      </w:pPr>
      <w:r>
        <w:t xml:space="preserve">II. The Modern Mathematician: Shifting Paradigms in China Beijing</w:t>
      </w:r>
    </w:p>
    <w:p>
      <w:pPr>
        <w:pStyle w:val="FirstParagraph"/>
      </w:pPr>
      <w:r>
        <w:t xml:space="preserve">The contemporary mathematician is defined by interdisciplinary collaboration and computational prowess. In the bustling academic hubs of China Beijing, specifically around institutions like Peking University and Tsinghua University, these paradigms are being redefined. The traditional view of the mathematician as an isolated thinker working in solitude has been supplanted by a model of collaborative network building.</w:t>
      </w:r>
    </w:p>
    <w:bookmarkStart w:id="22" w:name="X0ad84761cc3a0f157ef5a81cfd381238292bd16"/>
    <w:p>
      <w:pPr>
        <w:pStyle w:val="Heading3"/>
      </w:pPr>
      <w:r>
        <w:t xml:space="preserve">A. Institutional Frameworks and Educational Reform</w:t>
      </w:r>
    </w:p>
    <w:p>
      <w:pPr>
        <w:pStyle w:val="FirstParagraph"/>
      </w:pPr>
      <w:r>
        <w:t xml:space="preserve">To understand the current state, one must look to the educational infrastructure of China Beijing. The rigorous training programs currently being implemented are designed to produce mathematicians who are fluent in both pure theory and applied data science. This dual competency is essential for addressing complex societal problems, ranging from traffic optimization in densely populated urban centers like Beijing to climate modeling.</w:t>
      </w:r>
    </w:p>
    <w:p>
      <w:pPr>
        <w:numPr>
          <w:ilvl w:val="0"/>
          <w:numId w:val="1001"/>
        </w:numPr>
        <w:pStyle w:val="Compact"/>
      </w:pPr>
      <w:r>
        <w:rPr>
          <w:bCs/>
          <w:b/>
        </w:rPr>
        <w:t xml:space="preserve">Pure Mathematics Revitalization:</w:t>
      </w:r>
      <w:r>
        <w:t xml:space="preserve"> </w:t>
      </w:r>
      <w:r>
        <w:t xml:space="preserve">Investments in number theory and algebraic geometry within China Beijing aim to solve century-old conjectures.</w:t>
      </w:r>
    </w:p>
    <w:p>
      <w:pPr>
        <w:numPr>
          <w:ilvl w:val="0"/>
          <w:numId w:val="1001"/>
        </w:numPr>
        <w:pStyle w:val="Compact"/>
      </w:pPr>
      <w:r>
        <w:rPr>
          <w:bCs/>
          <w:b/>
        </w:rPr>
        <w:t xml:space="preserve">Applied Mathematics Integration:</w:t>
      </w:r>
      <w:r>
        <w:t xml:space="preserve"> </w:t>
      </w:r>
      <w:r>
        <w:t xml:space="preserve">Partnerships between mathematicians in China Beijing and tech industries have led to breakthroughs in cryptography and machine learning algorithms.</w:t>
      </w:r>
    </w:p>
    <w:bookmarkEnd w:id="22"/>
    <w:bookmarkStart w:id="23" w:name="X558303875c6c5412de32f4d62186b2c4a03dc3a"/>
    <w:p>
      <w:pPr>
        <w:pStyle w:val="Heading3"/>
      </w:pPr>
      <w:r>
        <w:t xml:space="preserve">B. The Impact of International Collaboration</w:t>
      </w:r>
    </w:p>
    <w:p>
      <w:pPr>
        <w:pStyle w:val="FirstParagraph"/>
      </w:pPr>
      <w:r>
        <w:t xml:space="preserve">The modern mathematician thrives on exchange. China Beijing has emerged as a pivotal node for global scientific diplomacy. By hosting international summer schools and joint research projects, the region facilitates a cross-pollination of ideas that enriches the work of every participating mathematician. This openness demonstrates that while national identity may guide funding priorities, the mathematical spirit is universally collaborative.</w:t>
      </w:r>
    </w:p>
    <w:bookmarkEnd w:id="23"/>
    <w:bookmarkEnd w:id="24"/>
    <w:bookmarkStart w:id="25" w:name="X01a58ca98743b007f3aadf7f10d6bfd0f36912b"/>
    <w:p>
      <w:pPr>
        <w:pStyle w:val="Heading2"/>
      </w:pPr>
      <w:r>
        <w:t xml:space="preserve">III. Case Studies: Mathematical Excellence in Action</w:t>
      </w:r>
    </w:p>
    <w:p>
      <w:pPr>
        <w:pStyle w:val="FirstParagraph"/>
      </w:pPr>
      <w:r>
        <w:t xml:space="preserve">To concretize the discussion on the modern mathematician, we examine specific trajectories originating from China Beijing.</w:t>
      </w:r>
    </w:p>
    <w:p>
      <w:pPr>
        <w:numPr>
          <w:ilvl w:val="0"/>
          <w:numId w:val="1002"/>
        </w:numPr>
        <w:pStyle w:val="Compact"/>
      </w:pPr>
      <w:r>
        <w:rPr>
          <w:bCs/>
          <w:b/>
        </w:rPr>
        <w:t xml:space="preserve">The Algorithmic Pioneer:</w:t>
      </w:r>
      <w:r>
        <w:t xml:space="preserve"> </w:t>
      </w:r>
      <w:r>
        <w:t xml:space="preserve">Recent graduates from institutions in China Beijing are leading teams that develop encryption standards for next-generation communication networks. This highlights how the mathematician is increasingly an architect of digital security.</w:t>
      </w:r>
    </w:p>
    <w:p>
      <w:pPr>
        <w:numPr>
          <w:ilvl w:val="0"/>
          <w:numId w:val="1002"/>
        </w:numPr>
        <w:pStyle w:val="Compact"/>
      </w:pPr>
      <w:r>
        <w:rPr>
          <w:bCs/>
          <w:b/>
        </w:rPr>
        <w:t xml:space="preserve">The Theoretical Breakthrough:</w:t>
      </w:r>
      <w:r>
        <w:t xml:space="preserve"> </w:t>
      </w:r>
      <w:r>
        <w:t xml:space="preserve">A cohort of researchers based in China Beijing recently contributed to the solution of a partial differential equation problem previously thought intractable. This achievement underscores the resurgence of theoretical strength, proving that Chinese mathematicians are returning to their roots while pushing boundaries.</w:t>
      </w:r>
    </w:p>
    <w:p>
      <w:pPr>
        <w:pStyle w:val="FirstParagraph"/>
      </w:pPr>
      <w:r>
        <w:t xml:space="preserve">These case studies illustrate that the identity of a mathematician today is multifaceted. They must possess the patience of a philosopher, the precision of an engineer, and the collaborative spirit of a diplomat. The environment in China Beijing fosters these traits through intensive peer-review cultures and robust funding mechanisms.</w:t>
      </w:r>
    </w:p>
    <w:bookmarkEnd w:id="25"/>
    <w:bookmarkStart w:id="26" w:name="iv.-conclusion-future-trajectories"/>
    <w:p>
      <w:pPr>
        <w:pStyle w:val="Heading2"/>
      </w:pPr>
      <w:r>
        <w:t xml:space="preserve">IV. Conclusion: Future Trajectories</w:t>
      </w:r>
    </w:p>
    <w:p>
      <w:pPr>
        <w:pStyle w:val="FirstParagraph"/>
      </w:pPr>
      <w:r>
        <w:t xml:space="preserve">In conclusion, the evolution of the mathematician is deeply intertwined with the socio-economic environments in which they operate. China Beijing represents a unique landscape where historical reverence for numerical logic meets aggressive future-oriented technology development. As we look forward, it is evident that mathematicians operating within and from this region will continue to set standards for excellence.</w:t>
      </w:r>
    </w:p>
    <w:p>
      <w:pPr>
        <w:pStyle w:val="BodyText"/>
      </w:pPr>
      <w:r>
        <w:t xml:space="preserve">The synthesis of ancient wisdom with modern computational power creates a distinct style of mathematical inquiry—one that is holistic and deeply integrated with societal needs. For the global academic community, engaging with the mathematician in China Beijing offers invaluable insights into how mathematics can drive national progress. As we stand on the precipice of new discoveries, let us recognize that the spirit of discovery championed by Chinese mathematicians today honors their past while boldly illuminating our collective future.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Evolution of the Mathematician in Contemporary China</dc:title>
  <dc:creator/>
  <dc:language>en</dc:language>
  <cp:keywords/>
  <dcterms:created xsi:type="dcterms:W3CDTF">2026-07-29T04:45:26Z</dcterms:created>
  <dcterms:modified xsi:type="dcterms:W3CDTF">2026-07-29T04:45:26Z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