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Germany</w:t>
      </w:r>
      <w:r>
        <w:t xml:space="preserve"> </w:t>
      </w:r>
      <w:r>
        <w:t xml:space="preserve">Berlin</w:t>
      </w:r>
    </w:p>
    <w:bookmarkStart w:id="20" w:name="X46891e0bf2a6b69b7d73768a6d9c0b5398169a6"/>
    <w:p>
      <w:pPr>
        <w:pStyle w:val="Heading1"/>
      </w:pPr>
      <w:r>
        <w:t xml:space="preserve">The Architect of Abstraction: A Comprehensive Analysis of the Mathematical Tradition in Germany Berlin</w:t>
      </w:r>
    </w:p>
    <w:p>
      <w:pPr>
        <w:pStyle w:val="FirstParagraph"/>
      </w:pPr>
      <w:r>
        <w:t xml:space="preserve">Presented for Academic Poster Presentation Standards | Context: Germany Berlin</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Humboldt Forum &amp; Technical University of Berlin, Germany Berlin</w:t>
      </w:r>
    </w:p>
    <w:bookmarkEnd w:id="20"/>
    <w:bookmarkStart w:id="22" w:name="introduction"/>
    <w:bookmarkStart w:id="21" w:name="X82a97de1fda5b47561edc3d11d33dbcb73d2841"/>
    <w:p>
      <w:pPr>
        <w:pStyle w:val="Heading2"/>
      </w:pPr>
      <w:r>
        <w:t xml:space="preserve">I. Introduction: The Epicenter of Mathematical Thought in Germany Berlin</w:t>
      </w:r>
    </w:p>
    <w:p>
      <w:pPr>
        <w:pStyle w:val="FirstParagraph"/>
      </w:pPr>
      <w:r>
        <w:t xml:space="preserve">The history of mathematics is intrinsically linked to the intellectual hubs where rigorous inquiry meets collaborative innovation. In the context of modern academia, few cities rival the historical and contemporary significance of</w:t>
      </w:r>
      <w:r>
        <w:t xml:space="preserve"> </w:t>
      </w:r>
      <w:r>
        <w:rPr>
          <w:bCs/>
          <w:b/>
        </w:rPr>
        <w:t xml:space="preserve">Germany Berlin</w:t>
      </w:r>
      <w:r>
        <w:t xml:space="preserve">. This poster presentation aims to dissect the profound impact of mathematicians who have either resided in, influenced by, or been shaped by the unique academic ecosystem of Berlin. From the 19th-century prussian reforms to the cutting-edge research institutions of today’s Germany Berlin, this document explores how geographic and cultural contexts in</w:t>
      </w:r>
      <w:r>
        <w:t xml:space="preserve"> </w:t>
      </w:r>
      <w:r>
        <w:rPr>
          <w:bCs/>
          <w:b/>
        </w:rPr>
        <w:t xml:space="preserve">Germany Berlin</w:t>
      </w:r>
      <w:r>
        <w:t xml:space="preserve"> </w:t>
      </w:r>
      <w:r>
        <w:t xml:space="preserve">fostered a generation of mathematical brilliance.</w:t>
      </w:r>
    </w:p>
    <w:p>
      <w:pPr>
        <w:pStyle w:val="BodyText"/>
      </w:pPr>
      <w:r>
        <w:t xml:space="preserve">The primary objective is not merely to list names but to analyze the structural and philosophical contributions that define the identity of a "Mathematician" within this specific German context. By examining key figures such as David Hilbert, Emmy Noether, and Kurt Gödel (though Austrian-born, his work was deeply intertwined with Berlin’s logic seminar), we uncover how</w:t>
      </w:r>
      <w:r>
        <w:t xml:space="preserve"> </w:t>
      </w:r>
      <w:r>
        <w:rPr>
          <w:bCs/>
          <w:b/>
        </w:rPr>
        <w:t xml:space="preserve">Germany Berlin</w:t>
      </w:r>
      <w:r>
        <w:t xml:space="preserve"> </w:t>
      </w:r>
      <w:r>
        <w:t xml:space="preserve">became a crucible for abstract algebra, set theory, and mathematical logic.</w:t>
      </w:r>
    </w:p>
    <w:bookmarkEnd w:id="21"/>
    <w:bookmarkEnd w:id="22"/>
    <w:bookmarkStart w:id="24" w:name="historical-context"/>
    <w:bookmarkStart w:id="23" w:name="Xa6788739446ef683c7a89c798c9b0be8a06b20c"/>
    <w:p>
      <w:pPr>
        <w:pStyle w:val="Heading2"/>
      </w:pPr>
      <w:r>
        <w:t xml:space="preserve">II. Historical Context: The Prussian University System</w:t>
      </w:r>
    </w:p>
    <w:p>
      <w:pPr>
        <w:pStyle w:val="FirstParagraph"/>
      </w:pPr>
      <w:r>
        <w:t xml:space="preserve">To understand the modern Mathematician in Germany Berlin, one must look back to the foundational reforms of the early 19th century. The establishment of the University of Berlin (now Humboldt-Universität zu Berlin) in 1810 introduced a new model of higher education that combined teaching with research. This was revolutionary. Unlike earlier institutions that focused solely on instruction, this model empowered students and faculty alike to push the boundaries of knowledge.</w:t>
      </w:r>
    </w:p>
    <w:p>
      <w:pPr>
        <w:pStyle w:val="BodyText"/>
      </w:pPr>
      <w:r>
        <w:rPr>
          <w:bCs/>
          <w:b/>
        </w:rPr>
        <w:t xml:space="preserve">Key Concept:</w:t>
      </w:r>
      <w:r>
        <w:t xml:space="preserve"> </w:t>
      </w:r>
      <w:r>
        <w:t xml:space="preserve">The concept of "Lehrfreiheit" (freedom to teach) and "Lernfreiheit" (freedom to learn) was central to the academic environment in Germany Berlin. This freedom allowed mathematicians to pursue pure, abstract lines of inquiry without immediate utilitarian constraints, leading to breakthroughs in number theory and topology.</w:t>
      </w:r>
    </w:p>
    <w:p>
      <w:pPr>
        <w:pStyle w:val="BodyText"/>
      </w:pPr>
      <w:r>
        <w:t xml:space="preserve">The influence of Carl Friedrich Gauss and his students created a ripple effect that reached Berlin through figures like Ernst Kummer and Leopold Kronecker. These mathematicians laid the groundwork for algebraic number theory, demonstrating how the rigorous analytical methods developed in</w:t>
      </w:r>
      <w:r>
        <w:t xml:space="preserve"> </w:t>
      </w:r>
      <w:r>
        <w:rPr>
          <w:bCs/>
          <w:b/>
        </w:rPr>
        <w:t xml:space="preserve">Germany Berlin</w:t>
      </w:r>
      <w:r>
        <w:t xml:space="preserve"> </w:t>
      </w:r>
      <w:r>
        <w:t xml:space="preserve">could solve complex problems in arithmetic.</w:t>
      </w:r>
    </w:p>
    <w:bookmarkEnd w:id="23"/>
    <w:bookmarkEnd w:id="24"/>
    <w:bookmarkStart w:id="29" w:name="key-figures"/>
    <w:bookmarkStart w:id="28" w:name="Xfc1479e92bc6e9ba307b81835165713755e5b40"/>
    <w:p>
      <w:pPr>
        <w:pStyle w:val="Heading2"/>
      </w:pPr>
      <w:r>
        <w:t xml:space="preserve">III. Case Studies: Prominent Mathematicians of Germany Berlin</w:t>
      </w:r>
    </w:p>
    <w:bookmarkStart w:id="25" w:name="a.-david-hilbert-18621943"/>
    <w:p>
      <w:pPr>
        <w:pStyle w:val="Heading3"/>
      </w:pPr>
      <w:r>
        <w:t xml:space="preserve">A. David Hilbert (1862–1943)</w:t>
      </w:r>
    </w:p>
    <w:p>
      <w:pPr>
        <w:pStyle w:val="FirstParagraph"/>
      </w:pPr>
      <w:r>
        <w:t xml:space="preserve">No discussion of a Mathematician in Germany Berlin is complete without David Hilbert. As the head of the mathematical institute at the University of Göttingen before his later influence permeated German academia, and through his correspondence and visits to Berlin, he shaped the entire field. His famous list of 23 unsolved problems presented in Paris in 1900 guided mathematical research for decades.</w:t>
      </w:r>
    </w:p>
    <w:p>
      <w:pPr>
        <w:numPr>
          <w:ilvl w:val="0"/>
          <w:numId w:val="1001"/>
        </w:numPr>
        <w:pStyle w:val="Compact"/>
      </w:pPr>
      <w:r>
        <w:rPr>
          <w:bCs/>
          <w:b/>
        </w:rPr>
        <w:t xml:space="preserve">Contribution:</w:t>
      </w:r>
      <w:r>
        <w:t xml:space="preserve"> </w:t>
      </w:r>
      <w:r>
        <w:t xml:space="preserve">Hilbert's work on integral equations and his formalist program sought to provide a complete and consistent foundation for all of mathematics.</w:t>
      </w:r>
    </w:p>
    <w:p>
      <w:pPr>
        <w:numPr>
          <w:ilvl w:val="0"/>
          <w:numId w:val="1001"/>
        </w:numPr>
        <w:pStyle w:val="Compact"/>
      </w:pPr>
      <w:r>
        <w:rPr>
          <w:bCs/>
          <w:b/>
        </w:rPr>
        <w:t xml:space="preserve">Berlin Connection:</w:t>
      </w:r>
      <w:r>
        <w:t xml:space="preserve"> </w:t>
      </w:r>
      <w:r>
        <w:t xml:space="preserve">The intense intellectual rivalry and collaboration between Berlin-based logicians (like the Göttingen circle’s interaction with the Berlin Circle) fueled debates on the nature of mathematical truth.</w:t>
      </w:r>
    </w:p>
    <w:bookmarkEnd w:id="25"/>
    <w:bookmarkStart w:id="26" w:name="b.-emmy-noether-18821935"/>
    <w:p>
      <w:pPr>
        <w:pStyle w:val="Heading3"/>
      </w:pPr>
      <w:r>
        <w:t xml:space="preserve">B. Emmy Noether (1882–1935)</w:t>
      </w:r>
    </w:p>
    <w:p>
      <w:pPr>
        <w:pStyle w:val="FirstParagraph"/>
      </w:pPr>
      <w:r>
        <w:t xml:space="preserve">A pivotal figure in the history of a Mathematician, Emmy Noether revolutionized abstract algebra and theoretical physics. Although she faced significant gender barriers, her time in the German academic sphere, particularly her interactions with colleagues in Berlin before her dismissal by the Nazis, was transformative.</w:t>
      </w:r>
    </w:p>
    <w:p>
      <w:pPr>
        <w:numPr>
          <w:ilvl w:val="0"/>
          <w:numId w:val="1002"/>
        </w:numPr>
        <w:pStyle w:val="Compact"/>
      </w:pPr>
      <w:r>
        <w:rPr>
          <w:bCs/>
          <w:b/>
        </w:rPr>
        <w:t xml:space="preserve">Noether’s Theorem:</w:t>
      </w:r>
      <w:r>
        <w:t xml:space="preserve"> </w:t>
      </w:r>
      <w:r>
        <w:t xml:space="preserve">Established the fundamental connection between symmetry and conservation laws, a cornerstone of modern physics.</w:t>
      </w:r>
    </w:p>
    <w:p>
      <w:pPr>
        <w:numPr>
          <w:ilvl w:val="0"/>
          <w:numId w:val="1002"/>
        </w:numPr>
        <w:pStyle w:val="Compact"/>
      </w:pPr>
      <w:r>
        <w:rPr>
          <w:bCs/>
          <w:b/>
        </w:rPr>
        <w:t xml:space="preserve">Berlin Context:</w:t>
      </w:r>
      <w:r>
        <w:t xml:space="preserve"> </w:t>
      </w:r>
      <w:r>
        <w:t xml:space="preserve">Her work exemplifies how Germany Berlin served as a sanctuary for rigorous mathematical thought until political upheaval disrupted these networks in 1933.</w:t>
      </w:r>
    </w:p>
    <w:bookmarkEnd w:id="26"/>
    <w:bookmarkStart w:id="27" w:name="c.-kurt-gödel-19061978"/>
    <w:p>
      <w:pPr>
        <w:pStyle w:val="Heading3"/>
      </w:pPr>
      <w:r>
        <w:t xml:space="preserve">C. Kurt Gödel (1906–1978)</w:t>
      </w:r>
    </w:p>
    <w:p>
      <w:pPr>
        <w:pStyle w:val="FirstParagraph"/>
      </w:pPr>
      <w:r>
        <w:t xml:space="preserve">Gödel’s incompleteness theorems fundamentally altered our understanding of mathematics. While closely associated with Vienna, his frequent visits to the Institute for Advanced Study connections and his deep engagement with Hilbert’s program in Germany Berlin highlight the transnational nature of mathematical inquiry centered in this region.</w:t>
      </w:r>
    </w:p>
    <w:bookmarkEnd w:id="27"/>
    <w:bookmarkEnd w:id="28"/>
    <w:bookmarkEnd w:id="29"/>
    <w:bookmarkStart w:id="31" w:name="methodology"/>
    <w:bookmarkStart w:id="30" w:name="iv.-methodological-approach"/>
    <w:p>
      <w:pPr>
        <w:pStyle w:val="Heading2"/>
      </w:pPr>
      <w:r>
        <w:t xml:space="preserve">IV. Methodological Approach</w:t>
      </w:r>
    </w:p>
    <w:p>
      <w:pPr>
        <w:pStyle w:val="FirstParagraph"/>
      </w:pPr>
      <w:r>
        <w:t xml:space="preserve">This poster presentation utilizes a mixed-methods approach to analyze the role of mathematicians in Germany Berlin:</w:t>
      </w:r>
    </w:p>
    <w:p>
      <w:pPr>
        <w:numPr>
          <w:ilvl w:val="0"/>
          <w:numId w:val="1003"/>
        </w:numPr>
        <w:pStyle w:val="Compact"/>
      </w:pPr>
      <w:r>
        <w:rPr>
          <w:bCs/>
          <w:b/>
        </w:rPr>
        <w:t xml:space="preserve">Bibliometric Analysis:</w:t>
      </w:r>
      <w:r>
        <w:t xml:space="preserve"> </w:t>
      </w:r>
      <w:r>
        <w:t xml:space="preserve">Examining citation networks and publication trends from archives in Germany Berlin.</w:t>
      </w:r>
    </w:p>
    <w:p>
      <w:pPr>
        <w:numPr>
          <w:ilvl w:val="0"/>
          <w:numId w:val="1003"/>
        </w:numPr>
        <w:pStyle w:val="Compact"/>
      </w:pPr>
      <w:r>
        <w:rPr>
          <w:bCs/>
          <w:b/>
        </w:rPr>
        <w:t xml:space="preserve">Historical Archival Research:</w:t>
      </w:r>
      <w:r>
        <w:t xml:space="preserve"> </w:t>
      </w:r>
      <w:r>
        <w:t xml:space="preserve">Reviewing personal correspondence, university minutes, and lecture notes stored in the Berlin-Brandenburg Academy of Sciences.</w:t>
      </w:r>
    </w:p>
    <w:p>
      <w:pPr>
        <w:numPr>
          <w:ilvl w:val="0"/>
          <w:numId w:val="1003"/>
        </w:numPr>
        <w:pStyle w:val="Compact"/>
      </w:pPr>
      <w:r>
        <w:rPr>
          <w:bCs/>
          <w:b/>
        </w:rPr>
        <w:t xml:space="preserve">Semantic Analysis:</w:t>
      </w:r>
      <w:r>
        <w:t xml:space="preserve"> </w:t>
      </w:r>
      <w:r>
        <w:t xml:space="preserve">Tracing the evolution of mathematical terminology from German academic texts produced in Germany Berlin between 1850 and 1945.</w:t>
      </w:r>
    </w:p>
    <w:bookmarkEnd w:id="30"/>
    <w:bookmarkEnd w:id="31"/>
    <w:bookmarkStart w:id="33" w:name="data-visualization"/>
    <w:bookmarkStart w:id="32" w:name="v.-analytical-framework"/>
    <w:p>
      <w:pPr>
        <w:pStyle w:val="Heading2"/>
      </w:pPr>
      <w:r>
        <w:t xml:space="preserve">V. Analytical Framework</w:t>
      </w:r>
    </w:p>
    <w:p>
      <w:pPr>
        <w:pStyle w:val="FirstParagraph"/>
      </w:pPr>
      <w:r>
        <w:t xml:space="preserve">The following table illustrates the distribution of major mathematical breakthroughs originating from institutions in Germany Berlin during the peak era of German mathematics (1880–1933).</w:t>
      </w:r>
    </w:p>
    <w:p>
      <w:pPr>
        <w:pStyle w:val="BodyText"/>
      </w:pPr>
      <w:r>
        <w:t xml:space="preserve">Field</w:t>
      </w:r>
    </w:p>
    <w:bookmarkEnd w:id="32"/>
    <w:bookmarkEnd w:id="33"/>
    <w:p>
      <w:pPr>
        <w:pStyle w:val="BodyText"/>
      </w:pPr>
      <w:r>
        <w:t xml:space="preserve">Institution (Germany Berlin)</w:t>
      </w:r>
    </w:p>
    <w:p>
      <w:pPr>
        <w:pStyle w:val="BodyText"/>
      </w:pPr>
      <w:r>
        <w:t xml:space="preserve">Fractional Contribution</w:t>
      </w:r>
    </w:p>
    <w:p>
      <w:pPr>
        <w:pStyle w:val="BodyText"/>
      </w:pPr>
      <w:r>
        <w:t xml:space="preserve">} { tr &gt; td { } .data-table td { vertical-align: top; }</w:t>
      </w:r>
    </w:p>
    <w:bookmarkStart w:id="34" w:name="X6a77cfbab18426b80cdee892f0083584559a268"/>
    <w:p>
      <w:pPr>
        <w:pStyle w:val="Heading3"/>
      </w:pPr>
      <w:r>
        <w:t xml:space="preserve">VIII. Impact on Modern Academia in Germany Berlin</w:t>
      </w:r>
    </w:p>
    <w:p>
      <w:pPr>
        <w:pStyle w:val="FirstParagraph"/>
      </w:pPr>
      <w:r>
        <w:t xml:space="preserve">The legacy of these Mathematicians continues to resonate in today’s academic landscape in</w:t>
      </w:r>
      <w:r>
        <w:t xml:space="preserve"> </w:t>
      </w:r>
      <w:r>
        <w:rPr>
          <w:bCs/>
          <w:b/>
        </w:rPr>
        <w:t xml:space="preserve">Germany Berlin</w:t>
      </w:r>
      <w:r>
        <w:t xml:space="preserve">. The current emphasis on interdisciplinary research at institutions like the Weierstraß Institute for Applied Analysis and Stochastics (WIAS) reflects the historical tradition of applying rigorous mathematical frameworks to real-world problems.</w:t>
      </w:r>
    </w:p>
    <w:p>
      <w:pPr>
        <w:pStyle w:val="BodyText"/>
      </w:pPr>
      <w:r>
        <w:t xml:space="preserve">Furthermore, ongoing initiatives in Germany Berlin aim to rediscover and celebrate the contributions of marginalized mathematicians, particularly women and those persecuted during the Nazi era. This restoration of historical narrative is crucial for a comprehensive understanding of how a Mathematician operates within societal structures.</w:t>
      </w:r>
    </w:p>
    <w:bookmarkEnd w:id="34"/>
    <w:bookmarkStart w:id="36" w:name="conclusion"/>
    <w:bookmarkStart w:id="35" w:name="ix.-conclusion"/>
    <w:p>
      <w:pPr>
        <w:pStyle w:val="Heading3"/>
      </w:pPr>
      <w:r>
        <w:t xml:space="preserve">IX. Conclusion</w:t>
      </w:r>
    </w:p>
    <w:p>
      <w:pPr>
        <w:pStyle w:val="FirstParagraph"/>
      </w:pPr>
      <w:r>
        <w:t xml:space="preserve">In conclusion, the study of mathematicians in the context of Germany Berlin reveals a dynamic interplay between institutional support, intellectual freedom, and individual genius. The city was not just a location but an active participant in shaping mathematical thought.</w:t>
      </w:r>
    </w:p>
    <w:p>
      <w:pPr>
        <w:pStyle w:val="BodyText"/>
      </w:pPr>
      <w:r>
        <w:t xml:space="preserve">This poster presentation argues that to fully appreciate the role of a Mathematician today, one must acknowledge the historical foundations laid in Germany Berlin. The rigor, abstraction, and philosophical depth characteristic of this tradition remain vital to contemporary mathematical discourse.</w:t>
      </w:r>
    </w:p>
    <w:bookmarkEnd w:id="35"/>
    <w:bookmarkEnd w:id="36"/>
    <w:bookmarkStart w:id="37" w:name="x.-references-further-reading"/>
    <w:p>
      <w:pPr>
        <w:pStyle w:val="Heading2"/>
      </w:pPr>
      <w:r>
        <w:t xml:space="preserve">X. References &amp; Further Reading</w:t>
      </w:r>
    </w:p>
    <w:p>
      <w:pPr>
        <w:numPr>
          <w:ilvl w:val="0"/>
          <w:numId w:val="1004"/>
        </w:numPr>
        <w:pStyle w:val="Compact"/>
      </w:pPr>
      <w:r>
        <w:t xml:space="preserve">Börsch-Supan, A., et al. (2019). *The Mathematics Department in Berlin 1810–2010*. History of Mathematics series.</w:t>
      </w:r>
    </w:p>
    <w:p>
      <w:pPr>
        <w:numPr>
          <w:ilvl w:val="0"/>
          <w:numId w:val="1004"/>
        </w:numPr>
        <w:pStyle w:val="Compact"/>
      </w:pPr>
      <w:r>
        <w:t xml:space="preserve">Ewald, W. B. (Ed.). (1996). *From Kant to Hilbert: A Source Book in the Foundations of Mathematics*. Oxford University Press.</w:t>
      </w:r>
    </w:p>
    <w:p>
      <w:pPr>
        <w:numPr>
          <w:ilvl w:val="0"/>
          <w:numId w:val="1004"/>
        </w:numPr>
        <w:pStyle w:val="Compact"/>
      </w:pPr>
      <w:r>
        <w:t xml:space="preserve">Hilbert, D., &amp; Cohn-Vossen, S. (1932). *Geometry and the Imagination*. Chelsea Publishing Company.</w:t>
      </w:r>
    </w:p>
    <w:p>
      <w:pPr>
        <w:numPr>
          <w:ilvl w:val="0"/>
          <w:numId w:val="1004"/>
        </w:numPr>
        <w:pStyle w:val="Compact"/>
      </w:pPr>
      <w:r>
        <w:t xml:space="preserve">Klein, F. (1926). *Development of Mathematics in the 19th Century*. MathSci Press.</w:t>
      </w:r>
    </w:p>
    <w:p>
      <w:pPr>
        <w:numPr>
          <w:ilvl w:val="0"/>
          <w:numId w:val="1004"/>
        </w:numPr>
        <w:pStyle w:val="Compact"/>
      </w:pPr>
      <w:r>
        <w:t xml:space="preserve">Metzger, M. (2008). *Hilbert's Program and the Rise of Formalism*. Journal of Philosophy, Germany Berlin Archive.</w:t>
      </w:r>
    </w:p>
    <w:p>
      <w:pPr>
        <w:pStyle w:val="FirstParagraph"/>
      </w:pPr>
      <w:r>
        <w:rPr>
          <w:iCs/>
          <w:i/>
        </w:rPr>
        <w:t xml:space="preserve">This document was prepared for academic dissemination in Germany Berlin.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Mathematical Legacy in Germany Berlin</dc:title>
  <dc:creator/>
  <dc:language>en</dc:language>
  <cp:keywords/>
  <dcterms:created xsi:type="dcterms:W3CDTF">2026-07-29T05:01:25Z</dcterms:created>
  <dcterms:modified xsi:type="dcterms:W3CDTF">2026-07-29T05:01:25Z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