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Italian</w:t>
      </w:r>
      <w:r>
        <w:t xml:space="preserve"> </w:t>
      </w:r>
      <w:r>
        <w:t xml:space="preserve">Mathematician</w:t>
      </w:r>
    </w:p>
    <w:bookmarkStart w:id="30" w:name="X235ae18db77e42a48a1bc3cae5dde56ef01a3d0"/>
    <w:p>
      <w:pPr>
        <w:pStyle w:val="Heading1"/>
      </w:pPr>
      <w:r>
        <w:t xml:space="preserve">Bridging Theory and Practice in Modern Mathematics</w:t>
      </w:r>
    </w:p>
    <w:p>
      <w:pPr>
        <w:pStyle w:val="FirstParagraph"/>
      </w:pPr>
      <w:r>
        <w:t xml:space="preserve">A Comprehensive Analysis of Mathematician Contributions within the Academic Framework of Italy Milan</w:t>
      </w:r>
    </w:p>
    <w:p>
      <w:pPr>
        <w:pStyle w:val="BodyText"/>
      </w:pPr>
      <w:r>
        <w:rPr>
          <w:bCs/>
          <w:b/>
        </w:rPr>
        <w:t xml:space="preserve">Presented by:</w:t>
      </w:r>
      <w:r>
        <w:t xml:space="preserve"> </w:t>
      </w:r>
      <w:r>
        <w:t xml:space="preserve">The Department of Mathematical Sciences</w:t>
      </w:r>
      <w:r>
        <w:br/>
      </w:r>
      <w:r>
        <w:rPr>
          <w:iCs/>
          <w:i/>
        </w:rPr>
        <w:t xml:space="preserve">AfAR Presentation Event • Milan, Lombardy Region • October 2023</w:t>
      </w:r>
      <w:r>
        <w:br/>
      </w:r>
      <w:r>
        <w:t xml:space="preserve">*Designed for the International Conference on Applied Mathematics hosted in Italy Milan*</w:t>
      </w:r>
    </w:p>
    <w:bookmarkStart w:id="20" w:name="X925cad59713d9de82d08ea6a8dc5dcc5aac979d"/>
    <w:p>
      <w:pPr>
        <w:pStyle w:val="Heading2"/>
      </w:pPr>
      <w:r>
        <w:t xml:space="preserve">1. Introduction: The Historical and Contemporary Landscape</w:t>
      </w:r>
    </w:p>
    <w:p>
      <w:pPr>
        <w:pStyle w:val="FirstParagraph"/>
      </w:pPr>
      <w:r>
        <w:t xml:space="preserve">The narrative of modern mathematics is deeply intertwined with the intellectual heritage of Italy. From the Renaissance rediscovery of classical texts to the contemporary rigor of modern analysis, Italian scholars have consistently pushed the boundaries of human understanding. This poster presentation aims to contextualize the role of a</w:t>
      </w:r>
      <w:r>
        <w:t xml:space="preserve"> </w:t>
      </w:r>
      <w:r>
        <w:rPr>
          <w:bCs/>
          <w:b/>
        </w:rPr>
        <w:t xml:space="preserve">Mathematician</w:t>
      </w:r>
      <w:r>
        <w:t xml:space="preserve"> </w:t>
      </w:r>
      <w:r>
        <w:t xml:space="preserve">not merely as an abstract thinker, but as a critical architect within one of Europe’s most dynamic intellectual hubs:</w:t>
      </w:r>
      <w:r>
        <w:t xml:space="preserve"> </w:t>
      </w:r>
      <w:r>
        <w:rPr>
          <w:bCs/>
          <w:b/>
        </w:rPr>
        <w:t xml:space="preserve">Italy Milan</w:t>
      </w:r>
      <w:r>
        <w:t xml:space="preserve">.</w:t>
      </w:r>
    </w:p>
    <w:p>
      <w:pPr>
        <w:pStyle w:val="BodyText"/>
      </w:pPr>
      <w:r>
        <w:t xml:space="preserve">Milan has evolved into a pivotal center for mathematical research in continental Europe. Unlike other historical centers that rely solely on past prestige, the contemporary academic environment in</w:t>
      </w:r>
      <w:r>
        <w:t xml:space="preserve"> </w:t>
      </w:r>
      <w:r>
        <w:rPr>
          <w:bCs/>
          <w:b/>
        </w:rPr>
        <w:t xml:space="preserve">Italy MilanMathematician</w:t>
      </w:r>
      <w:r>
        <w:t xml:space="preserve"> </w:t>
      </w:r>
      <w:r>
        <w:t xml:space="preserve">operates within this specific geographical and cultural context.</w:t>
      </w:r>
    </w:p>
    <w:bookmarkEnd w:id="20"/>
    <w:bookmarkStart w:id="22" w:name="core-research-domains"/>
    <w:p>
      <w:pPr>
        <w:pStyle w:val="Heading2"/>
      </w:pPr>
      <w:r>
        <w:t xml:space="preserve">2. Core Research Domains</w:t>
      </w:r>
    </w:p>
    <w:bookmarkStart w:id="21" w:name="the-interdisciplinary-mandate"/>
    <w:p>
      <w:pPr>
        <w:pStyle w:val="Heading3"/>
      </w:pPr>
      <w:r>
        <w:t xml:space="preserve">The Interdisciplinary Mandate</w:t>
      </w:r>
    </w:p>
    <w:p>
      <w:pPr>
        <w:pStyle w:val="FirstParagraph"/>
      </w:pPr>
      <w:r>
        <w:t xml:space="preserve">In the context of this presentation, we define the modern profile of a Mathematician as an interdisciplinary agent. While traditional definitions focus on number theory or topology, our research focuses on the application of rigorous mathematical proofs to solve real-world problems prevalent in major economic and technological hubs.</w:t>
      </w:r>
    </w:p>
    <w:bookmarkEnd w:id="21"/>
    <w:p>
      <w:pPr>
        <w:pStyle w:val="BodyText"/>
      </w:pPr>
      <w:r>
        <w:t xml:space="preserve">The following areas constitute the primary focus of this academic review:</w:t>
      </w:r>
    </w:p>
    <w:p>
      <w:pPr>
        <w:numPr>
          <w:ilvl w:val="0"/>
          <w:numId w:val="1001"/>
        </w:numPr>
        <w:pStyle w:val="Compact"/>
      </w:pPr>
      <w:r>
        <w:rPr>
          <w:bCs/>
          <w:b/>
        </w:rPr>
        <w:t xml:space="preserve">Dynamical Systems and Control Theory:</w:t>
      </w:r>
      <w:r>
        <w:t xml:space="preserve"> </w:t>
      </w:r>
      <w:r>
        <w:t xml:space="preserve">Utilizing advanced differential equations to model complex systems, a field heavily supported by engineering firms based in the Lombardy region.</w:t>
      </w:r>
    </w:p>
    <w:p>
      <w:pPr>
        <w:numPr>
          <w:ilvl w:val="0"/>
          <w:numId w:val="1001"/>
        </w:numPr>
        <w:pStyle w:val="Compact"/>
      </w:pPr>
      <w:r>
        <w:rPr>
          <w:bCs/>
          <w:b/>
        </w:rPr>
        <w:t xml:space="preserve">Stochastic Analysis in Finance:</w:t>
      </w:r>
      <w:r>
        <w:t xml:space="preserve"> </w:t>
      </w:r>
      <w:r>
        <w:t xml:space="preserve">Applying probabilistic methods to risk management, directly engaging with the financial district that Milan represents as Italy's economic engine.</w:t>
      </w:r>
    </w:p>
    <w:p>
      <w:pPr>
        <w:numPr>
          <w:ilvl w:val="0"/>
          <w:numId w:val="1001"/>
        </w:numPr>
        <w:pStyle w:val="Compact"/>
      </w:pPr>
      <w:r>
        <w:rPr>
          <w:bCs/>
          <w:b/>
        </w:rPr>
        <w:t xml:space="preserve">Data Science and Algorithmic Complexity:</w:t>
      </w:r>
      <w:r>
        <w:t xml:space="preserve"> </w:t>
      </w:r>
      <w:r>
        <w:t xml:space="preserve">Developing new algorithms for big data processing, a sector where Italian universities are increasingly partnering with private tech conglomerates headquartered in Northern Italy.</w:t>
      </w:r>
    </w:p>
    <w:bookmarkEnd w:id="22"/>
    <w:bookmarkStart w:id="25" w:name="Xdf1c937646f11f3bc273b957cccf6da628af55d"/>
    <w:p>
      <w:pPr>
        <w:pStyle w:val="Heading2"/>
      </w:pPr>
      <w:r>
        <w:t xml:space="preserve">3. The Significance of Italy Milan as an Academic Hub</w:t>
      </w:r>
    </w:p>
    <w:p>
      <w:pPr>
        <w:pStyle w:val="FirstParagraph"/>
      </w:pPr>
      <w:r>
        <w:t xml:space="preserve">The choice to present this research specifically within the context of</w:t>
      </w:r>
      <w:r>
        <w:t xml:space="preserve"> </w:t>
      </w:r>
      <w:r>
        <w:rPr>
          <w:bCs/>
          <w:b/>
        </w:rPr>
        <w:t xml:space="preserve">Italy Milan</w:t>
      </w:r>
    </w:p>
    <w:bookmarkStart w:id="23" w:name="economic-synergy-and-academic-funding"/>
    <w:p>
      <w:pPr>
        <w:pStyle w:val="Heading3"/>
      </w:pPr>
      <w:r>
        <w:t xml:space="preserve">Economic Synergy and Academic Funding</w:t>
      </w:r>
    </w:p>
    <w:p>
      <w:pPr>
        <w:pStyle w:val="FirstParagraph"/>
      </w:pPr>
      <w:r>
        <w:t xml:space="preserve">Institutions located in</w:t>
      </w:r>
      <w:r>
        <w:t xml:space="preserve"> </w:t>
      </w:r>
      <w:r>
        <w:rPr>
          <w:bCs/>
          <w:b/>
        </w:rPr>
        <w:t xml:space="preserve">Italy MilanItaly Milan</w:t>
      </w:r>
    </w:p>
    <w:bookmarkEnd w:id="23"/>
    <w:bookmarkStart w:id="24" w:name="cultural-integration-of-science-and-art"/>
    <w:p>
      <w:pPr>
        <w:pStyle w:val="Heading3"/>
      </w:pPr>
      <w:r>
        <w:t xml:space="preserve">Cultural Integration of Science and Art</w:t>
      </w:r>
    </w:p>
    <w:p>
      <w:pPr>
        <w:pStyle w:val="FirstParagraph"/>
      </w:pPr>
      <w:r>
        <w:t xml:space="preserve">Milan is globally recognized as a center for design, fashion, and art. However, this cultural depth extends into its scientific communities. The aesthetic appreciation for symmetry and structure in Milanese culture parallels the intrinsic beauty sought by a true Mathematician in their equations. This presentation argues that the environmental context of</w:t>
      </w:r>
      <w:r>
        <w:t xml:space="preserve"> </w:t>
      </w:r>
      <w:r>
        <w:rPr>
          <w:bCs/>
          <w:b/>
        </w:rPr>
        <w:t xml:space="preserve">Italy Milan</w:t>
      </w:r>
    </w:p>
    <w:bookmarkEnd w:id="24"/>
    <w:bookmarkEnd w:id="25"/>
    <w:bookmarkStart w:id="26" w:name="Xc8b166447ebaa13877423c05aa4863706e9f1d7"/>
    <w:p>
      <w:pPr>
        <w:pStyle w:val="Heading2"/>
      </w:pPr>
      <w:r>
        <w:t xml:space="preserve">4. Case Studies: Mathematician Profiles in Action</w:t>
      </w:r>
    </w:p>
    <w:p>
      <w:pPr>
        <w:pStyle w:val="FirstParagraph"/>
      </w:pPr>
      <w:r>
        <w:t xml:space="preserve">To illustrate the practical application of these concepts, we examine three archetypal profiles of a Mathematician currently active within the ecosystem of</w:t>
      </w:r>
      <w:r>
        <w:t xml:space="preserve"> </w:t>
      </w:r>
      <w:r>
        <w:rPr>
          <w:bCs/>
          <w:b/>
        </w:rPr>
        <w:t xml:space="preserve">Italy Milan</w:t>
      </w:r>
      <w:r>
        <w:t xml:space="preserve">:</w:t>
      </w:r>
    </w:p>
    <w:p>
      <w:pPr>
        <w:numPr>
          <w:ilvl w:val="0"/>
          <w:numId w:val="1002"/>
        </w:numPr>
        <w:pStyle w:val="Compact"/>
      </w:pPr>
      <w:r>
        <w:rPr>
          <w:bCs/>
          <w:b/>
        </w:rPr>
        <w:t xml:space="preserve">The Theoretical Geometer:</w:t>
      </w:r>
      <w:r>
        <w:t xml:space="preserve"> </w:t>
      </w:r>
      <w:r>
        <w:t xml:space="preserve">Focusing on algebraic geometry and its applications to cryptography. This profile represents the purest form of mathematical inquiry, supported by grants from the European Research Council based in Northern Italy.</w:t>
      </w:r>
    </w:p>
    <w:p>
      <w:pPr>
        <w:numPr>
          <w:ilvl w:val="0"/>
          <w:numId w:val="1002"/>
        </w:numPr>
        <w:pStyle w:val="Compact"/>
      </w:pPr>
      <w:r>
        <w:rPr>
          <w:bCs/>
          <w:b/>
        </w:rPr>
        <w:t xml:space="preserve">The Applied Statistician:</w:t>
      </w:r>
      <w:r>
        <w:t xml:space="preserve"> </w:t>
      </w:r>
      <w:r>
        <w:t xml:space="preserve">Working within healthcare systems and insurance firms in Lombardy, demonstrating how a Mathematician contributes directly to public welfare and economic stability.</w:t>
      </w:r>
    </w:p>
    <w:p>
      <w:pPr>
        <w:numPr>
          <w:ilvl w:val="0"/>
          <w:numId w:val="1002"/>
        </w:numPr>
        <w:pStyle w:val="Compact"/>
      </w:pPr>
      <w:r>
        <w:rPr>
          <w:bCs/>
          <w:b/>
        </w:rPr>
        <w:t xml:space="preserve">The Computational Physicist:</w:t>
      </w:r>
      <w:r>
        <w:t xml:space="preserve"> </w:t>
      </w:r>
      <w:r>
        <w:t xml:space="preserve">Bridging the gap between physics and mathematics, often found collaborating with the high-tech manufacturing sectors that define the industrial landscape around Milan.</w:t>
      </w:r>
    </w:p>
    <w:bookmarkEnd w:id="26"/>
    <w:bookmarkStart w:id="27" w:name="implications-for-future-scholarship"/>
    <w:p>
      <w:pPr>
        <w:pStyle w:val="Heading2"/>
      </w:pPr>
      <w:r>
        <w:t xml:space="preserve">5. Implications for Future Scholarship</w:t>
      </w:r>
    </w:p>
    <w:p>
      <w:pPr>
        <w:pStyle w:val="FirstParagraph"/>
      </w:pPr>
      <w:r>
        <w:t xml:space="preserve">The trajectory of mathematical research is shifting towards greater collaboration. The isolation of the traditional academic mathematician is ending. For scholars aiming to conduct high-impact work, understanding the specific dynamics of hubs like</w:t>
      </w:r>
      <w:r>
        <w:t xml:space="preserve"> </w:t>
      </w:r>
      <w:r>
        <w:rPr>
          <w:bCs/>
          <w:b/>
        </w:rPr>
        <w:t xml:space="preserve">Italy Milan</w:t>
      </w:r>
    </w:p>
    <w:p>
      <w:pPr>
        <w:numPr>
          <w:ilvl w:val="0"/>
          <w:numId w:val="1003"/>
        </w:numPr>
        <w:pStyle w:val="Compact"/>
      </w:pPr>
      <w:r>
        <w:rPr>
          <w:bCs/>
          <w:b/>
        </w:rPr>
        <w:t xml:space="preserve">Potential for International Collaboration:</w:t>
      </w:r>
      <w:r>
        <w:t xml:space="preserve"> </w:t>
      </w:r>
      <w:r>
        <w:t xml:space="preserve">The connectivity of Milan allows for seamless partnership with global institutions in London, Zurich, and New York.</w:t>
      </w:r>
    </w:p>
    <w:p>
      <w:pPr>
        <w:numPr>
          <w:ilvl w:val="0"/>
          <w:numId w:val="1003"/>
        </w:numPr>
        <w:pStyle w:val="Compact"/>
      </w:pPr>
      <w:r>
        <w:rPr>
          <w:bCs/>
          <w:b/>
        </w:rPr>
        <w:t xml:space="preserve">Educational Outreach:</w:t>
      </w:r>
      <w:r>
        <w:t xml:space="preserve"> </w:t>
      </w:r>
      <w:r>
        <w:t xml:space="preserve">There is a pressing need for the Mathematician to engage in public outreach. In</w:t>
      </w:r>
    </w:p>
    <w:p>
      <w:pPr>
        <w:numPr>
          <w:ilvl w:val="0"/>
          <w:numId w:val="1000"/>
        </w:numPr>
        <w:pStyle w:val="Compact"/>
      </w:pPr>
      <w:r>
        <w:t xml:space="preserve">Italy Milan</w:t>
      </w:r>
    </w:p>
    <w:bookmarkEnd w:id="27"/>
    <w:bookmarkStart w:id="29" w:name="conclusion"/>
    <w:p>
      <w:pPr>
        <w:pStyle w:val="Heading2"/>
      </w:pPr>
      <w:r>
        <w:t xml:space="preserve">6. Conclusion</w:t>
      </w:r>
    </w:p>
    <w:p>
      <w:pPr>
        <w:pStyle w:val="FirstParagraph"/>
      </w:pPr>
      <w:r>
        <w:t xml:space="preserve">This poster presentation asserts that the identity of a contemporary Mathematician cannot be divorced from their geographical and professional ecosystem. By anchoring our analysis in</w:t>
      </w:r>
      <w:r>
        <w:t xml:space="preserve"> </w:t>
      </w:r>
      <w:r>
        <w:rPr>
          <w:bCs/>
          <w:b/>
        </w:rPr>
        <w:t xml:space="preserve">Italy Milan</w:t>
      </w:r>
      <w:r>
        <w:t xml:space="preserve">, we reveal a vibrant, interconnected network where abstract theory meets concrete application.</w:t>
      </w:r>
    </w:p>
    <w:p>
      <w:pPr>
        <w:pStyle w:val="BodyText"/>
      </w:pPr>
      <w:r>
        <w:t xml:space="preserve">The environment provided by the academic institutions in this region offers unparalleled resources for exploration. Whether one is focused on pure number theory or complex algorithmic modeling, the Mathematician in Milan is part of a global dialogue. We encourage fellow researchers to consider the strategic and intellectual advantages of engaging with the mathematical community in Northern Italy.</w:t>
      </w:r>
    </w:p>
    <w:bookmarkStart w:id="28" w:name="thank-you"/>
    <w:p>
      <w:pPr>
        <w:pStyle w:val="Heading3"/>
      </w:pPr>
      <w:r>
        <w:t xml:space="preserve">Thank You</w:t>
      </w:r>
    </w:p>
    <w:p>
      <w:pPr>
        <w:pStyle w:val="FirstParagraph"/>
      </w:pPr>
      <w:r>
        <w:t xml:space="preserve">We invite questions and discussions regarding the methodologies presented here. Please direct all inquiries to our departmental contact page or visit us at the main conference hall in Milan.</w:t>
      </w:r>
    </w:p>
    <w:bookmarkEnd w:id="28"/>
    <w:p>
      <w:pPr>
        <w:pStyle w:val="BodyText"/>
      </w:pPr>
      <w:r>
        <w:rPr>
          <w:bCs/>
          <w:b/>
        </w:rPr>
        <w:t xml:space="preserve">AfAR Poster Presentation • Department of Mathematics • Milan, Italy</w:t>
      </w:r>
    </w:p>
    <w:p>
      <w:pPr>
        <w:pStyle w:val="BodyText"/>
      </w:pPr>
      <w:r>
        <w:t xml:space="preserve">© 2023 Academic Research Group.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Italian Mathematician</dc:title>
  <dc:creator/>
  <dc:language>en</dc:language>
  <cp:keywords/>
  <dcterms:created xsi:type="dcterms:W3CDTF">2026-07-29T17:31:12Z</dcterms:created>
  <dcterms:modified xsi:type="dcterms:W3CDTF">2026-07-29T17:31:12Z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