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Mathematician</w:t>
      </w:r>
      <w:r>
        <w:t xml:space="preserve"> </w:t>
      </w:r>
      <w:r>
        <w:t xml:space="preserve">in</w:t>
      </w:r>
      <w:r>
        <w:t xml:space="preserve"> </w:t>
      </w:r>
      <w:r>
        <w:t xml:space="preserve">Myanmar</w:t>
      </w:r>
      <w:r>
        <w:t xml:space="preserve"> </w:t>
      </w:r>
      <w:r>
        <w:t xml:space="preserve">Yangon</w:t>
      </w:r>
    </w:p>
    <w:bookmarkStart w:id="20" w:name="X10cda8d6b96ae2f5f27627d3e66fef810e729b7"/>
    <w:p>
      <w:pPr>
        <w:pStyle w:val="Heading1"/>
      </w:pPr>
      <w:r>
        <w:t xml:space="preserve">Bridging Theory and Tradition: The Role of the Mathematician in Myanmar Yangon</w:t>
      </w:r>
    </w:p>
    <w:p>
      <w:pPr>
        <w:pStyle w:val="FirstParagraph"/>
      </w:pPr>
      <w:r>
        <w:rPr>
          <w:bCs/>
          <w:b/>
        </w:rPr>
        <w:t xml:space="preserve">A Comprehensive Academic Poster Presentation on Mathematical Education, Cultural Integration, and Modern Advancements</w:t>
      </w:r>
    </w:p>
    <w:p>
      <w:pPr>
        <w:pStyle w:val="BodyText"/>
      </w:pPr>
      <w:r>
        <w:t xml:space="preserve">Prepared for: Academic Symposium on Regional Mathematics</w:t>
      </w:r>
      <w:r>
        <w:br/>
      </w:r>
      <w:r>
        <w:t xml:space="preserve">Location Focus: Myanmar Yangon</w:t>
      </w:r>
      <w:r>
        <w:br/>
      </w:r>
      <w:r>
        <w:t xml:space="preserve">Theme: The Modern Mathematician in a Developing Educational Landscape</w:t>
      </w:r>
      <w:r>
        <w:br/>
      </w:r>
    </w:p>
    <w:p>
      <w:pPr>
        <w:pStyle w:val="BodyText"/>
      </w:pPr>
      <w:r>
        <w:t xml:space="preserve">Yangon Cityscape or University Building</w:t>
      </w:r>
    </w:p>
    <w:bookmarkEnd w:id="20"/>
    <w:bookmarkStart w:id="22" w:name="introduction"/>
    <w:bookmarkStart w:id="21" w:name="introduction-and-context"/>
    <w:p>
      <w:pPr>
        <w:pStyle w:val="Heading2"/>
      </w:pPr>
      <w:r>
        <w:t xml:space="preserve">Introduction and Context</w:t>
      </w:r>
    </w:p>
    <w:p>
      <w:pPr>
        <w:pStyle w:val="FirstParagraph"/>
      </w:pPr>
      <w:r>
        <w:t xml:space="preserve">The landscape of higher education in Myanmar has undergone significant transformation over the past few decades. At the heart of this transformation lies Yangon, the cultural and economic hub of the nation. This poster presentation aims to explore the pivotal role of the</w:t>
      </w:r>
      <w:r>
        <w:t xml:space="preserve"> </w:t>
      </w:r>
      <w:r>
        <w:rPr>
          <w:bCs/>
          <w:b/>
        </w:rPr>
        <w:t xml:space="preserve">Mathematician</w:t>
      </w:r>
      <w:r>
        <w:t xml:space="preserve"> </w:t>
      </w:r>
      <w:r>
        <w:t xml:space="preserve">within this specific geographic and sociological context. While mathematics is often viewed as a universal language, its practice, education, and application are deeply influenced by local culture.</w:t>
      </w:r>
    </w:p>
    <w:p>
      <w:pPr>
        <w:pStyle w:val="BodyText"/>
      </w:pPr>
      <w:r>
        <w:t xml:space="preserve">In Myanmar Yangon, the mathematician serves not merely as an academic researcher but as a bridge between traditional pedagogical methods—often rooted in rigorous rote learning—and modern analytical thinking. This document outlines the historical trajectory of mathematical studies in Yangon, the current challenges faced by academic institutions such as Yangon University and Mandalay University (with its strong ties to the Yangon academic network), and the future prospects for mathematical innovation in Southeast Asia.</w:t>
      </w:r>
    </w:p>
    <w:bookmarkEnd w:id="21"/>
    <w:bookmarkEnd w:id="22"/>
    <w:bookmarkStart w:id="24" w:name="history"/>
    <w:bookmarkStart w:id="23" w:name="Xc1d0a81bdd658fd5e2855e2c839e5a2958f6a61"/>
    <w:p>
      <w:pPr>
        <w:pStyle w:val="Heading2"/>
      </w:pPr>
      <w:r>
        <w:t xml:space="preserve">Historical Trajectory of Mathematics in Yangon</w:t>
      </w:r>
    </w:p>
    <w:p>
      <w:pPr>
        <w:pStyle w:val="FirstParagraph"/>
      </w:pPr>
      <w:r>
        <w:t xml:space="preserve">To understand the contemporary position of the mathematician in Myanmar Yangon, one must first examine the historical foundations. The tradition of mathematical study in this region dates back centuries, influenced by Buddhist scholarly traditions that emphasized logic and mental discipline.</w:t>
      </w:r>
    </w:p>
    <w:p>
      <w:pPr>
        <w:numPr>
          <w:ilvl w:val="0"/>
          <w:numId w:val="1001"/>
        </w:numPr>
        <w:pStyle w:val="Compact"/>
      </w:pPr>
      <w:r>
        <w:rPr>
          <w:bCs/>
          <w:b/>
        </w:rPr>
        <w:t xml:space="preserve">Era Pre-Colonial:</w:t>
      </w:r>
      <w:r>
        <w:t xml:space="preserve"> </w:t>
      </w:r>
      <w:r>
        <w:t xml:space="preserve">Early mathematical concepts were embedded in astronomy, architecture (pagoda construction), and trade calculations. The intricate geometric patterns found in Yangon’s ancient structures reflect an intuitive grasp of geometry long before formal academic departments existed.</w:t>
      </w:r>
    </w:p>
    <w:p>
      <w:pPr>
        <w:numPr>
          <w:ilvl w:val="0"/>
          <w:numId w:val="1001"/>
        </w:numPr>
        <w:pStyle w:val="Compact"/>
      </w:pPr>
      <w:r>
        <w:rPr>
          <w:bCs/>
          <w:b/>
        </w:rPr>
        <w:t xml:space="preserve">Colonial Period:</w:t>
      </w:r>
      <w:r>
        <w:t xml:space="preserve">The introduction of the British education system established the first formal higher learning institutions in Yangon, including Rangoon College (now Rangoon University). This era saw the integration of Western mathematical frameworks, creating a dual curriculum where traditional logic coexisted with Euclidean geometry and calculus.</w:t>
      </w:r>
    </w:p>
    <w:p>
      <w:pPr>
        <w:numPr>
          <w:ilvl w:val="0"/>
          <w:numId w:val="1001"/>
        </w:numPr>
        <w:pStyle w:val="Compact"/>
      </w:pPr>
      <w:r>
        <w:rPr>
          <w:bCs/>
          <w:b/>
        </w:rPr>
        <w:t xml:space="preserve">Post-Independence Era:</w:t>
      </w:r>
      <w:r>
        <w:t xml:space="preserve">The 1960s and 70s marked a period of nationalization in education. While resources became scarce, the academic rigor in Yangon’s premier universities remained high. The mathematician became a key figure in national planning, contributing to agricultural statistics and resource management.</w:t>
      </w:r>
    </w:p>
    <w:bookmarkEnd w:id="23"/>
    <w:bookmarkEnd w:id="24"/>
    <w:bookmarkStart w:id="29" w:name="role"/>
    <w:bookmarkStart w:id="28" w:name="X2ff1e4810cc8ba84f0b955178b49423adc7eeae"/>
    <w:p>
      <w:pPr>
        <w:pStyle w:val="Heading2"/>
      </w:pPr>
      <w:r>
        <w:t xml:space="preserve">The Contemporary Role of the Mathematician</w:t>
      </w:r>
    </w:p>
    <w:p>
      <w:pPr>
        <w:pStyle w:val="FirstParagraph"/>
      </w:pPr>
      <w:r>
        <w:t xml:space="preserve">In modern Myanmar Yangon, the definition of a mathematician has expanded. It is no longer sufficient to be an expert in pure algebra or topology. The contemporary mathematician in Yangon must possess a multifaceted skill set that addresses local societal needs.</w:t>
      </w:r>
    </w:p>
    <w:bookmarkStart w:id="25" w:name="educational-leadership"/>
    <w:p>
      <w:pPr>
        <w:pStyle w:val="Heading3"/>
      </w:pPr>
      <w:r>
        <w:t xml:space="preserve">1. Educational Leadership</w:t>
      </w:r>
    </w:p>
    <w:p>
      <w:pPr>
        <w:pStyle w:val="FirstParagraph"/>
      </w:pPr>
      <w:r>
        <w:t xml:space="preserve">The primary role of the mathematician remains within the university sector. In Yangon, faculty members at institutions like the University of Science, Yangon, are tasked with reforming curricula. There is a concerted effort to move away from memorization-based learning toward problem-solving and critical thinking. The mathematician acts as a curriculum designer, introducing computational mathematics and coding into traditional math departments.</w:t>
      </w:r>
    </w:p>
    <w:bookmarkEnd w:id="25"/>
    <w:bookmarkStart w:id="26" w:name="data-science-and-economic-modeling"/>
    <w:p>
      <w:pPr>
        <w:pStyle w:val="Heading3"/>
      </w:pPr>
      <w:r>
        <w:t xml:space="preserve">2. Data Science and Economic Modeling</w:t>
      </w:r>
    </w:p>
    <w:p>
      <w:pPr>
        <w:pStyle w:val="FirstParagraph"/>
      </w:pPr>
      <w:r>
        <w:t xml:space="preserve">As Myanmar’s economy integrates more deeply with global markets, the demand for data analysts has surged. Mathematicians in Yangon are increasingly employed in banking sectors, telecommunications, and international NGOs. They utilize statistical modeling to predict market trends, optimize supply chains for agricultural exports (such as rice and lentils), and analyze demographic shifts within the sprawling urban center of Yangon.</w:t>
      </w:r>
    </w:p>
    <w:bookmarkEnd w:id="26"/>
    <w:bookmarkStart w:id="27" w:name="research-collaboration"/>
    <w:p>
      <w:pPr>
        <w:pStyle w:val="Heading3"/>
      </w:pPr>
      <w:r>
        <w:t xml:space="preserve">3. Research Collaboration</w:t>
      </w:r>
    </w:p>
    <w:p>
      <w:pPr>
        <w:pStyle w:val="FirstParagraph"/>
      </w:pPr>
      <w:r>
        <w:t xml:space="preserve">A significant portion of this presentation focuses on international collaboration. Mathematicians in Yangon are actively participating in global research networks, particularly through the International Mathematical Union (IMU). Despite connectivity challenges, academic exchanges with partners in Thailand, Vietnam, and Japan have increased. These collaborations allow local mathematicians to access global journals and software tools that are essential for modern research.</w:t>
      </w:r>
    </w:p>
    <w:bookmarkEnd w:id="27"/>
    <w:bookmarkEnd w:id="28"/>
    <w:bookmarkEnd w:id="29"/>
    <w:bookmarkStart w:id="31" w:name="challenges"/>
    <w:bookmarkStart w:id="30" w:name="X8568322c8a50d7b299829690077b44406171e5b"/>
    <w:p>
      <w:pPr>
        <w:pStyle w:val="Heading2"/>
      </w:pPr>
      <w:r>
        <w:t xml:space="preserve">Challenges Facing the Mathematical Community</w:t>
      </w:r>
    </w:p>
    <w:p>
      <w:pPr>
        <w:pStyle w:val="FirstParagraph"/>
      </w:pPr>
      <w:r>
        <w:t xml:space="preserve">The path forward for the mathematician in Myanmar Yangon is fraught with obstacles. A realistic academic poster must address these barriers transparently.</w:t>
      </w:r>
    </w:p>
    <w:p>
      <w:pPr>
        <w:numPr>
          <w:ilvl w:val="0"/>
          <w:numId w:val="1002"/>
        </w:numPr>
        <w:pStyle w:val="Compact"/>
      </w:pPr>
      <w:r>
        <w:rPr>
          <w:bCs/>
          <w:b/>
        </w:rPr>
        <w:t xml:space="preserve">Digital Divide:</w:t>
      </w:r>
      <w:r>
        <w:t xml:space="preserve">A major hindrance to mathematical research is access to high-performance computing and reliable internet connectivity. Many mathematicians rely on outdated hardware, limiting their ability to run complex simulations or process large datasets effectively.</w:t>
      </w:r>
    </w:p>
    <w:p>
      <w:pPr>
        <w:numPr>
          <w:ilvl w:val="0"/>
          <w:numId w:val="1002"/>
        </w:numPr>
        <w:pStyle w:val="Compact"/>
      </w:pPr>
      <w:r>
        <w:rPr>
          <w:bCs/>
          <w:b/>
        </w:rPr>
        <w:t xml:space="preserve">Funding Constraints:</w:t>
      </w:r>
      <w:r>
        <w:t xml:space="preserve">Research grants in Myanmar are limited compared to regional powers like Singapore or China. Local mathematicians often struggle to secure funding for conferences abroad, which restricts the visibility of Yangon’s academic contributions on the world stage.</w:t>
      </w:r>
    </w:p>
    <w:p>
      <w:pPr>
        <w:numPr>
          <w:ilvl w:val="0"/>
          <w:numId w:val="1002"/>
        </w:numPr>
        <w:pStyle w:val="Compact"/>
      </w:pPr>
      <w:r>
        <w:rPr>
          <w:bCs/>
          <w:b/>
        </w:rPr>
        <w:t xml:space="preserve">Burdened Curriculum:</w:t>
      </w:r>
      <w:r>
        <w:t xml:space="preserve">The educational infrastructure is still recovering from decades of political instability. The transition to a modular university system has created logistical challenges. Mathematicians are often overburdened with teaching loads, leaving little time for personal research or creative inquiry.</w:t>
      </w:r>
    </w:p>
    <w:bookmarkEnd w:id="30"/>
    <w:bookmarkEnd w:id="31"/>
    <w:bookmarkStart w:id="33" w:name="solutions"/>
    <w:bookmarkStart w:id="32" w:name="solutions-and-future-directions"/>
    <w:p>
      <w:pPr>
        <w:pStyle w:val="Heading2"/>
      </w:pPr>
      <w:r>
        <w:t xml:space="preserve">Solutions and Future Directions</w:t>
      </w:r>
    </w:p>
    <w:p>
      <w:pPr>
        <w:pStyle w:val="FirstParagraph"/>
      </w:pPr>
      <w:r>
        <w:t xml:space="preserve">To empower the mathematician in Myanmar Yangon, a multi-pronged approach is required. This section proposes strategic initiatives for stakeholders.</w:t>
      </w:r>
    </w:p>
    <w:p>
      <w:pPr>
        <w:pStyle w:val="BodyText"/>
      </w:pPr>
      <w:r>
        <w:rPr>
          <w:bCs/>
          <w:b/>
        </w:rPr>
        <w:t xml:space="preserve">Proposed Initiatives:</w:t>
      </w:r>
    </w:p>
    <w:p>
      <w:pPr>
        <w:numPr>
          <w:ilvl w:val="0"/>
          <w:numId w:val="1003"/>
        </w:numPr>
        <w:pStyle w:val="Compact"/>
      </w:pPr>
      <w:r>
        <w:rPr>
          <w:bCs/>
          <w:b/>
        </w:rPr>
        <w:t xml:space="preserve">Digital Infrastructure Investment:</w:t>
      </w:r>
      <w:r>
        <w:t xml:space="preserve">The government and private sector must invest in cloud computing resources accessible to students and faculty. Open-source software initiatives should be promoted to reduce licensing costs.</w:t>
      </w:r>
    </w:p>
    <w:p>
      <w:pPr>
        <w:numPr>
          <w:ilvl w:val="0"/>
          <w:numId w:val="1003"/>
        </w:numPr>
        <w:pStyle w:val="Compact"/>
      </w:pPr>
      <w:r>
        <w:rPr>
          <w:bCs/>
          <w:b/>
        </w:rPr>
        <w:t xml:space="preserve">Scholarship Programs:</w:t>
      </w:r>
      <w:r>
        <w:t xml:space="preserve">Establishing dedicated scholarships for postgraduate studies abroad, specifically in fields like Applied Mathematics and Computer Science, will create a "brain gain" when these scholars return to Yangon.</w:t>
      </w:r>
    </w:p>
    <w:p>
      <w:pPr>
        <w:numPr>
          <w:ilvl w:val="0"/>
          <w:numId w:val="1003"/>
        </w:numPr>
        <w:pStyle w:val="Compact"/>
      </w:pPr>
      <w:r>
        <w:rPr>
          <w:bCs/>
          <w:b/>
        </w:rPr>
        <w:t xml:space="preserve">Tech-Industry Partnerships:</w:t>
      </w:r>
      <w:r>
        <w:t xml:space="preserve">Universities in Yangon should forge stronger ties with the growing tech startup ecosystem. Internships for mathematics students in data analytics firms will provide practical experience and enhance employability.</w:t>
      </w:r>
    </w:p>
    <w:p>
      <w:pPr>
        <w:pStyle w:val="FirstParagraph"/>
      </w:pPr>
      <w:r>
        <w:t xml:space="preserve">Furthermore, the establishment of a "Yangon Center for Applied Mathematics" could serve as a hub for interdisciplinary research, combining mathematics with public health, environmental science (crucial for dealing with climate change in the Irrawaddy Delta), and economics.</w:t>
      </w:r>
    </w:p>
    <w:bookmarkEnd w:id="32"/>
    <w:bookmarkEnd w:id="33"/>
    <w:bookmarkStart w:id="34" w:name="conclusion"/>
    <w:p>
      <w:pPr>
        <w:pStyle w:val="Heading2"/>
      </w:pPr>
      <w:r>
        <w:t xml:space="preserve">Conclusion</w:t>
      </w:r>
    </w:p>
    <w:p>
      <w:pPr>
        <w:pStyle w:val="FirstParagraph"/>
      </w:pPr>
      <w:r>
        <w:t xml:space="preserve">The mathematician in Myanmar Yangon stands at a critical juncture. Historically grounded but technologically challenged, this professional group holds the key to unlocking the nation’s potential in science and technology. By acknowledging the unique cultural context of Yangon and addressing structural challenges through collaborative effort, we can foster an environment where mathematical excellence thrives.</w:t>
      </w:r>
    </w:p>
    <w:p>
      <w:pPr>
        <w:pStyle w:val="BodyText"/>
      </w:pPr>
      <w:r>
        <w:t xml:space="preserve">This poster presentation underscores that supporting mathematicians is not just an academic exercise; it is a development imperative. As Yangon continues to urbanize and modernize, the logical frameworks provided by mathematics will be indispensable in solving complex urban, economic, and social problems. The future of Myanmar’s scientific landscape depends heavily on the empowerment and support of its mathematical community.</w:t>
      </w:r>
    </w:p>
    <w:bookmarkEnd w:id="34"/>
    <w:bookmarkStart w:id="36" w:name="references"/>
    <w:bookmarkStart w:id="35" w:name="references-and-further-reading"/>
    <w:p>
      <w:pPr>
        <w:pStyle w:val="Heading2"/>
      </w:pPr>
      <w:r>
        <w:t xml:space="preserve">References and Further Reading</w:t>
      </w:r>
    </w:p>
    <w:p>
      <w:pPr>
        <w:numPr>
          <w:ilvl w:val="0"/>
          <w:numId w:val="1004"/>
        </w:numPr>
        <w:pStyle w:val="Compact"/>
      </w:pPr>
      <w:r>
        <w:t xml:space="preserve">Hlaing, T. (2018). *Higher Education Reforms in Myanmar*. Yangon Journal of Social Sciences.</w:t>
      </w:r>
    </w:p>
    <w:p>
      <w:pPr>
        <w:numPr>
          <w:ilvl w:val="0"/>
          <w:numId w:val="1004"/>
        </w:numPr>
        <w:pStyle w:val="Compact"/>
      </w:pPr>
      <w:r>
        <w:t xml:space="preserve">Myanmar Ministry of Education. (2020). *National Strategy for Science and Technology Development*.</w:t>
      </w:r>
    </w:p>
    <w:p>
      <w:pPr>
        <w:numPr>
          <w:ilvl w:val="0"/>
          <w:numId w:val="1004"/>
        </w:numPr>
        <w:pStyle w:val="Compact"/>
      </w:pPr>
      <w:r>
        <w:t xml:space="preserve">Zaw, K., &amp; Aung, M. (2019). *The Impact of Digital Access on Research Output in Southeast Asian Universities*. Asian Journal of Academic Research.</w:t>
      </w:r>
    </w:p>
    <w:p>
      <w:pPr>
        <w:numPr>
          <w:ilvl w:val="0"/>
          <w:numId w:val="1004"/>
        </w:numPr>
        <w:pStyle w:val="Compact"/>
      </w:pPr>
      <w:r>
        <w:t xml:space="preserve">International Mathematical Union. (2021). *Report on Mathematical Activities in Developing Countries*.</w:t>
      </w:r>
    </w:p>
    <w:p>
      <w:pPr>
        <w:numPr>
          <w:ilvl w:val="0"/>
          <w:numId w:val="1004"/>
        </w:numPr>
        <w:pStyle w:val="Compact"/>
      </w:pPr>
      <w:r>
        <w:t xml:space="preserve">Thant, M. (2015). *Historical Perspectives on Mathematics Education in Colonial and Post-Colonial Burma*. Journal of Southeast Asian History.</w:t>
      </w:r>
    </w:p>
    <w:bookmarkEnd w:id="35"/>
    <w:bookmarkEnd w:id="36"/>
    <w:p>
      <w:pPr>
        <w:pStyle w:val="FirstParagraph"/>
      </w:pPr>
      <w:r>
        <w:t xml:space="preserve">© 2023 Academic Poster Presentation Series. All rights reserved.</w:t>
      </w:r>
      <w:r>
        <w:br/>
      </w:r>
      <w:r>
        <w:t xml:space="preserve">Designed for dissemination in Myanmar Yangon Academic Circles.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Mathematician in Myanmar Yangon</dc:title>
  <dc:creator/>
  <dc:language>en</dc:language>
  <cp:keywords/>
  <dcterms:created xsi:type="dcterms:W3CDTF">2026-07-29T10:26:10Z</dcterms:created>
  <dcterms:modified xsi:type="dcterms:W3CDTF">2026-07-29T10:26:10Z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