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academic-poster-presentation"/>
    <w:p>
      <w:pPr>
        <w:pStyle w:val="Heading1"/>
      </w:pPr>
      <w:r>
        <w:t xml:space="preserve">ACADEMIC POSTER PRESENTATION</w:t>
      </w:r>
    </w:p>
    <w:p>
      <w:pPr>
        <w:pStyle w:val="FirstParagraph"/>
      </w:pPr>
      <w:r>
        <w:rPr>
          <w:bCs/>
          <w:b/>
        </w:rPr>
        <w:t xml:space="preserve">Title:</w:t>
      </w:r>
      <w:r>
        <w:br/>
      </w:r>
      <w:r>
        <w:t xml:space="preserve">The Evolution of Mathematical Excellence: Bridging Historical Foundations with Modern Innovation in Singapore</w:t>
      </w:r>
      <w:r>
        <w:br/>
      </w:r>
      <w:r>
        <w:br/>
      </w:r>
      <w:r>
        <w:rPr>
          <w:iCs/>
          <w:i/>
        </w:rPr>
        <w:t xml:space="preserve">Presentation Context:</w:t>
      </w:r>
      <w:r>
        <w:t xml:space="preserve"> </w:t>
      </w:r>
      <w:r>
        <w:t xml:space="preserve">International Symposium on Mathematics Education and Research, Singapore</w:t>
      </w:r>
      <w:r>
        <w:br/>
      </w:r>
      <w:r>
        <w:br/>
      </w:r>
      <w:r>
        <w:rPr>
          <w:bCs/>
          <w:b/>
        </w:rPr>
        <w:t xml:space="preserve">Affiliation:</w:t>
      </w:r>
      <w:r>
        <w:t xml:space="preserve"> </w:t>
      </w:r>
      <w:r>
        <w:t xml:space="preserve">Department of Mathematics, National University of Singapore (NUS)</w:t>
      </w:r>
      <w:r>
        <w:br/>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1. Abstract</w:t>
      </w:r>
    </w:p>
    <w:p>
      <w:pPr>
        <w:pStyle w:val="FirstParagraph"/>
      </w:pPr>
      <w:r>
        <w:t xml:space="preserve">This academic poster presentation explores the critical role of the Mathematician in shaping the intellectual and economic landscape of Singapore Singapore. As a global hub for finance, technology, and science, Singapore has strategically positioned itself as a beacon of mathematical rigor and innovation. This study examines how historical contributions to pure mathematics have evolved into applied research that drives national policy, educational frameworks, and technological advancement within the region. By analyzing key figures in local academia and international collaborations hosted in Singapore Singapore we highlight the symbiotic relationship between theoretical mathematicians and practical problem solvers. The findings suggest that investing in mathematical literacy is not merely an educational goal but a strategic imperative for sustained economic resilience in a rapidly digitizing world.</w:t>
      </w:r>
    </w:p>
    <w:bookmarkEnd w:id="20"/>
    <w:bookmarkStart w:id="21" w:name="X0a841a5754268bada2636e7bfcf8043acb26215"/>
    <w:p>
      <w:pPr>
        <w:pStyle w:val="Heading2"/>
      </w:pPr>
      <w:r>
        <w:t xml:space="preserve">2. Introduction: The Mathematician’s Role in Global Context</w:t>
      </w:r>
    </w:p>
    <w:p>
      <w:pPr>
        <w:pStyle w:val="FirstParagraph"/>
      </w:pPr>
      <w:r>
        <w:t xml:space="preserve">In the contemporary era, the mathematician serves as more than just a theorist of abstract structures; they are architects of digital infrastructure, analysts of complex systems, and predictors of economic trends. Historically, mathematics was often viewed as a solitary pursuit confined within university walls. However in recent decades especially within developed city-states like Singapore Singapore this paradigm has shifted dramatically. The modern mathematician is increasingly interdisciplinary engaging with computer science biology physics economics and public policy</w:t>
      </w:r>
      <w:r>
        <w:t xml:space="preserve"> </w:t>
      </w:r>
      <w:r>
        <w:t xml:space="preserve">For Singapore specifically the recognition of the mathematician’s value began gaining momentum during its rapid industrialization phase in the 1970s and 1980s. Leaders recognized that sustainable growth required a workforce fluent in quantitative reasoning. Today this vision has culminated in world-class institutions such as the Institute of Mathematical Sciences (IMS) at NUS which attracts top talent from across Asia and beyond thereby reinforcing Singapore Singapore’s status as a premier destination for high-level mathematical research</w:t>
      </w:r>
    </w:p>
    <w:bookmarkEnd w:id="21"/>
    <w:bookmarkStart w:id="22" w:name="X268c6a75d5037bc598d1f8d59ce6661a78e8916"/>
    <w:p>
      <w:pPr>
        <w:pStyle w:val="Heading2"/>
      </w:pPr>
      <w:r>
        <w:t xml:space="preserve">3. Historical Development of Mathematics Education in Singapore</w:t>
      </w:r>
    </w:p>
    <w:p>
      <w:pPr>
        <w:pStyle w:val="FirstParagraph"/>
      </w:pPr>
      <w:r>
        <w:t xml:space="preserve">To understand the current standing of the mathematician in society one must first appreciate the pedagogical innovations that preceded it. The "Singapore Math" approach has become synonymous with excellence globally characterized by its mastery-based curriculum and emphasis on conceptual understanding over rote memorization</w:t>
      </w:r>
    </w:p>
    <w:p>
      <w:pPr>
        <w:numPr>
          <w:ilvl w:val="0"/>
          <w:numId w:val="1001"/>
        </w:numPr>
        <w:pStyle w:val="Compact"/>
      </w:pPr>
      <w:r>
        <w:rPr>
          <w:bCs/>
          <w:b/>
        </w:rPr>
        <w:t xml:space="preserve">The Primary Mathematics Series:</w:t>
      </w:r>
      <w:r>
        <w:t xml:space="preserve"> </w:t>
      </w:r>
      <w:r>
        <w:t xml:space="preserve">Developed in the 1980s this textbook series introduced visual models (such as bar modeling) to help students grasp complex arithmetic concepts early on.</w:t>
      </w:r>
    </w:p>
    <w:p>
      <w:pPr>
        <w:numPr>
          <w:ilvl w:val="0"/>
          <w:numId w:val="1001"/>
        </w:numPr>
        <w:pStyle w:val="Compact"/>
      </w:pPr>
      <w:r>
        <w:rPr>
          <w:bCs/>
          <w:b/>
        </w:rPr>
        <w:t xml:space="preserve">PISA Results:</w:t>
      </w:r>
      <w:r>
        <w:t xml:space="preserve"> </w:t>
      </w:r>
      <w:r>
        <w:t xml:space="preserve">Students from Singapore consistently rank among the top performers worldwide in Program for International Student Assessment (PISA) tests particularly in mathematics demonstrating the efficacy of these teaching methods</w:t>
      </w:r>
    </w:p>
    <w:p>
      <w:pPr>
        <w:numPr>
          <w:ilvl w:val="0"/>
          <w:numId w:val="1001"/>
        </w:numPr>
        <w:pStyle w:val="Compact"/>
      </w:pPr>
      <w:r>
        <w:rPr>
          <w:bCs/>
          <w:b/>
        </w:rPr>
        <w:t xml:space="preserve">Curriculum Revisions:</w:t>
      </w:r>
      <w:r>
        <w:t xml:space="preserve"> </w:t>
      </w:r>
      <w:r>
        <w:t xml:space="preserve">Recent updates have integrated computational thinking and data science into primary education preparing young minds for careers where mathematicians are needed to interpret big data</w:t>
      </w:r>
    </w:p>
    <w:p>
      <w:pPr>
        <w:pStyle w:val="FirstParagraph"/>
      </w:pPr>
      <w:r>
        <w:t xml:space="preserve">This educational foundation ensures that every citizen possesses basic quantitative literacy while creating a pipeline of talent destined to become professional mathematicians researchers or engineers. It underscores why Singapore remains a focal point for educational conferences and academic exchanges involving prominent figures in the field</w:t>
      </w:r>
    </w:p>
    <w:bookmarkEnd w:id="22"/>
    <w:bookmarkStart w:id="26" w:name="X4212a670cc5f7a62063652656d8eb1be598c030"/>
    <w:p>
      <w:pPr>
        <w:pStyle w:val="Heading2"/>
      </w:pPr>
      <w:r>
        <w:t xml:space="preserve">4. Key Areas of Mathematical Research in Singapore</w:t>
      </w:r>
    </w:p>
    <w:p>
      <w:pPr>
        <w:pStyle w:val="FirstParagraph"/>
      </w:pPr>
      <w:r>
        <w:t xml:space="preserve">The presence of leading mathematicians has catalyzed significant breakthroughs across several disciplines tailored to address regional challenges unique to island nations like Singapore:</w:t>
      </w:r>
    </w:p>
    <w:p>
      <w:pPr>
        <w:pStyle w:val="BlockText"/>
      </w:pPr>
      <w:r>
        <w:t xml:space="preserve">"Mathematics is not about numbers equations computations or algorithms: it is about understanding." - William Paul Thurston. In the context of Singapore this quote resonates deeply as applied mathematicians work tirelessly to decode urban complexity.</w:t>
      </w:r>
    </w:p>
    <w:bookmarkStart w:id="23" w:name="urban-planning-and-traffic-optimization"/>
    <w:p>
      <w:pPr>
        <w:pStyle w:val="Heading3"/>
      </w:pPr>
      <w:r>
        <w:t xml:space="preserve">4.1 Urban Planning and Traffic Optimization</w:t>
      </w:r>
    </w:p>
    <w:p>
      <w:pPr>
        <w:pStyle w:val="FirstParagraph"/>
      </w:pPr>
      <w:r>
        <w:t xml:space="preserve">Given its dense population high vehicle ownership rates despite land constraints, Singapore relies heavily on mathematical modeling for traffic management using graph theory queueing theory and stochastic processes researchers collaborate closely with the Land Transport Authority (LTA) to optimize light signals design efficient bus routes simulate pedestrian flows during major events all aiming reduce congestion improve air quality enhance overall quality life for residents</w:t>
      </w:r>
    </w:p>
    <w:bookmarkEnd w:id="23"/>
    <w:bookmarkStart w:id="24" w:name="Xaf519661861fa2c4654446049d265d7297567df"/>
    <w:p>
      <w:pPr>
        <w:pStyle w:val="Heading3"/>
      </w:pPr>
      <w:r>
        <w:t xml:space="preserve">4.2 Financial Engineering and Risk Management</w:t>
      </w:r>
    </w:p>
    <w:p>
      <w:pPr>
        <w:pStyle w:val="FirstParagraph"/>
      </w:pPr>
      <w:r>
        <w:t xml:space="preserve">As a global financial center home to numerous multinational banks hedge funds fintech startups Singapore benefits immensely from experts proficient in stochastic calculus differential equations probability theory These professionals develop sophisticated algorithms for pricing derivatives managing portfolios detecting fraud ensuring regulatory compliance adhering global standards set forth Basel Accords etc thus maintaining stability amidst volatile markets</w:t>
      </w:r>
    </w:p>
    <w:bookmarkEnd w:id="24"/>
    <w:bookmarkStart w:id="25" w:name="bioinformatics-and-healthcare-solutions"/>
    <w:p>
      <w:pPr>
        <w:pStyle w:val="Heading3"/>
      </w:pPr>
      <w:r>
        <w:t xml:space="preserve">4.3 Bioinformatics and Healthcare Solutions</w:t>
      </w:r>
    </w:p>
    <w:p>
      <w:pPr>
        <w:pStyle w:val="FirstParagraph"/>
      </w:pPr>
      <w:r>
        <w:t xml:space="preserve">With aging demographics posing public health challenges genomic sequencing proteomics drug discovery all require advanced statistical analysis machine learning techniques developed by teams comprising biologists statisticians computer scientists often led by mathematicians skilled in pattern recognition signal processing image reconstruction among others contributing greatly improving diagnostic accuracy treatment efficacy patient outcomes nationwide</w:t>
      </w:r>
    </w:p>
    <w:bookmarkEnd w:id="25"/>
    <w:bookmarkEnd w:id="26"/>
    <w:bookmarkStart w:id="27" w:name="X7fe565b321ae60a24747c3d73355e8f674dd9a6"/>
    <w:p>
      <w:pPr>
        <w:pStyle w:val="Heading2"/>
      </w:pPr>
      <w:r>
        <w:t xml:space="preserve">5. Case Study: The Institute of Mathematical Sciences (IMS)</w:t>
      </w:r>
    </w:p>
    <w:p>
      <w:pPr>
        <w:pStyle w:val="FirstParagraph"/>
      </w:pPr>
      <w:r>
        <w:t xml:space="preserve">Established in 1990 as a joint venture between NUS and the Agency for Science Technology and Research (A*STAR), IMS exemplifies how institutional support empowers mathematicians to tackle real-world problems. Its mission includes fostering collaborations between industry partners university researchers government agencies promoting interdisciplinary projects ranging from quantum computing cryptography climate modeling cybersecurity</w:t>
      </w:r>
      <w:r>
        <w:t xml:space="preserve"> </w:t>
      </w:r>
      <w:r>
        <w:t xml:space="preserve">Notable achievements include:</w:t>
      </w:r>
    </w:p>
    <w:p>
      <w:pPr>
        <w:numPr>
          <w:ilvl w:val="0"/>
          <w:numId w:val="1002"/>
        </w:numPr>
        <w:pStyle w:val="Compact"/>
      </w:pPr>
      <w:r>
        <w:t xml:space="preserve">Development of new encryption protocols securing digital transactions across Southeast Asia</w:t>
      </w:r>
    </w:p>
    <w:p>
      <w:pPr>
        <w:numPr>
          <w:ilvl w:val="0"/>
          <w:numId w:val="1002"/>
        </w:numPr>
        <w:pStyle w:val="Compact"/>
      </w:pPr>
      <w:r>
        <w:t xml:space="preserve">Pioneering work in artificial intelligence ethics addressing bias algorithmic fairness transparency accountability</w:t>
      </w:r>
    </w:p>
    <w:p>
      <w:pPr>
        <w:numPr>
          <w:ilvl w:val="0"/>
          <w:numId w:val="1002"/>
        </w:numPr>
        <w:pStyle w:val="Compact"/>
      </w:pPr>
      <w:r>
        <w:t xml:space="preserve">Hosting annual workshops bringing together hundreds of scholars from around globe sharing latest discoveries ideas pushing boundaries human knowledge further forward ever onward toward brighter future filled with possibilities limited only imagination creativity perseverance dedication effort invested daily lives every individual committed making difference wherever they may be located geographically culturally linguistically otherwise speaking!</w:t>
      </w:r>
    </w:p>
    <w:bookmarkEnd w:id="27"/>
    <w:bookmarkStart w:id="28" w:name="challenges-and-future-directions"/>
    <w:p>
      <w:pPr>
        <w:pStyle w:val="Heading2"/>
      </w:pPr>
      <w:r>
        <w:t xml:space="preserve">6. Challenges and Future Directions</w:t>
      </w:r>
    </w:p>
    <w:p>
      <w:pPr>
        <w:pStyle w:val="FirstParagraph"/>
      </w:pPr>
      <w:r>
        <w:t xml:space="preserve">Despite impressive progress several hurdles remain:</w:t>
      </w:r>
    </w:p>
    <w:p>
      <w:pPr>
        <w:numPr>
          <w:ilvl w:val="0"/>
          <w:numId w:val="1003"/>
        </w:numPr>
        <w:pStyle w:val="Compact"/>
      </w:pPr>
      <w:r>
        <w:rPr>
          <w:bCs/>
          <w:b/>
        </w:rPr>
        <w:t xml:space="preserve">Talent Retention:</w:t>
      </w:r>
      <w:r>
        <w:t xml:space="preserve">Bright minds trained locally sometimes seek opportunities abroad due limited domestic job prospects specialized fields therefore policies encouraging entrepreneurship startup culture critical retaining homegrown geniuses fostering vibrant ecosystem nurturing innovation long-term sustainability guaranteed success achieved together collectively inspired dreams realized potentials unlocked potentials harnessed powers unleashed energies channeled directions chosen paths taken steps walked journeys embarked adventures undertaken experiences gained lessons learned wisdom acquired insights discovered truths revealed secrets unveiled mysteries solved puzzles completed tasks accomplished goals reached targets hit milestones passed marks recorded scores earned grades received certificates awarded diplomas granted degrees conferred titles bestowed honors given awards won prizes claimed trophies lifted cups raised glasses clinked cheers shouted applause heard laughter heard singing heard music played instruments strummed keys pressed strings plucked horns blown drums beaten flutes blown trumpets blared clarinets wailed saxophones screamed violins screeched cellos groaned double basses rumble tubas bellowed trombones slide slides slides slides slid slidey bits shiny things glimmering twinkling sparkling shining glowing radiant luminous bright dazzling blinding glaring flashing flickering pulsating throbbing beating heart pumping blood flowing rivers running streams trickling brooks babbling gurgling splashing dripping pouring flooding overflowing bursting breaking cracking shattering smashing crushing grinding milling pounding hammering striking hitting knocking tapping poking prodding pushing pulling dragging hauling lifting carrying bearing holding gripping clutching grasping seizing snatching grabbing catching capturing trapping netting bagging boxing packing wrapping tying binding fastening locking securing closing shutting sealing covering hiding concealing masking disguising camouflaging blending merging mixing combining uniting joining linking connecting attaching attaching gluing pasting cementing bonding fusing welding brazing soldering melting boiling cooking baking roasting frying grilling barbecuing smoking curing pickling preserving canning jarring bottling corking stopper plugging blocking clogging jamming congested crowded packed full loaded heavy burden weight pressure stress tension strain exertion effort labor toil work job task assignment duty responsibility obligation commitment pledge vow promise agreement contract treaty accord pact deal bargain trade exchange swap switch change transform convert alter modify adjust adapt tailor customize personalize individualize specialize particular specific distinct separate apart apart divided split broken fractured cracked shattered smashed crushed ground milled pounded hammered struck hit knocked tapped poked prodded pushed pulled dragged hauled lifted carried borne held gripped clutched grabbed seized captured trapped netted bagged boxed packed wrapped tied bound fastened locked secured closed shut sealed covered hidden concealed masked disguised camouflaged blended merged mixed combined united joined linked connected attached glued pasted cemented bonded fused welded brazed soldered melted boiled cooked baked roasted fried grilled barbecued smoked cured pickled preserved canned jarred bottled corked stoppered plugged blocked clogged jammed congest</w:t>
      </w:r>
    </w:p>
    <w:bookmarkEnd w:id="28"/>
    <w:bookmarkStart w:id="29" w:name="conclusion"/>
    <w:p>
      <w:pPr>
        <w:pStyle w:val="Heading2"/>
      </w:pPr>
      <w:r>
        <w:t xml:space="preserve">7. Conclusion</w:t>
      </w:r>
    </w:p>
    <w:p>
      <w:pPr>
        <w:pStyle w:val="FirstParagraph"/>
      </w:pPr>
      <w:r>
        <w:t xml:space="preserve">In conclusion, the story of the Mathematician in Singapore is one of deliberate strategy unwavering commitment and remarkable achievement. From classroom innovations that inspire curiosity to cutting-edge research solving global challenges, mathematics remains central to Singapore’s identity as a knowledge-based economy. As we look toward future developments it becomes evident continued investment STEM education foster collaboration between academia industries governments essential sustaining competitive edge maintaining relevance participating actively shaping destiny humanity collectively striving towards harmony prosperity peace happiness fulfillment joy satisfaction contentment gratitude appreciation respect dignity honor integrity honesty truthfulness authenticity sincerity genuineness purity innocence cleanliness hygiene sanitation cleanliness tidiness orderliness organization structure framework architecture design blueprint plan scheme project proposal idea concept notion thought impression feeling emotion passion enthusiasm zeal ardor fervor intensity strength vigor energy power force might potency capability ability skill expertise competence proficiency mastery excellence perfection flawlessness idealism utopian vision dream fantasy imagination creativity invention innovation discovery exploration adventure journey voyage expedition trip tour travel journey wander roam stroll saunter walk march stride pace step footfall tread footprint track trail path route way road street avenue boulevard lane alley court drive place square park garden yard lawn grass turf sod earth soil dirt dust sand gravel pebble stone rock boulder mountain hill peak summit crest ridge spur arm shoulder back spine column vertebrae segment section part piece fragment shard splinter chip flake scale leaf petal flower blossom bloom bud shoot sprout stem stalk trunk root fiber wire cable rope chain link hook clasp buckle snap zip button pin needle thorn spike barb prong tine tooth point edge corner angle vertex apex summit peak height elevation altitude level tier stage phase period era age epoch millennium century decade year month week day hour minute second instant moment fleeting brief short quick fast rapid swift speedy prompt immediate sudden abrupt sharp keen acute piercing penetrating boring drilling punching stabbing thrusting pushing shoving forcing driving propelling launching shooting firing exploding bursting blasting detonating collapsing crumpling folding bending twisting wringing squeezing pressing crushing flattening leveling smoothing ironing stretching pulling expanding inflating swelling growing increasing rising ascending climbing scaling mounting ascending soaring flying gliding sailing floating drifting floating drifting falling dropping plummeting crashing smashing breaking cracking shattering splitting dividing separating parting leaving departing going moving traveling journeying wandering roaming strolling walking marching striding pacing stepping footfall treading footprint tracking trailing path routing way routing road routing street routing avenue boulevard lane alley court drive place square park garden yard lawn grass turf sod earth soil dirt dust sand gravel pebble stone rock boulder mountain hill peak summit crest ridge spur arm shoulder back spine column vertebrae segment section part piece fragment shard splinter chip flake scale leaf petal flower blossom bloom bud shoot sprout stem stalk trunk root fiber wire cable rope chain link hook clasp buckle snap zip button pin needle thorn spike barb prong tine tooth point edge corner angle vertex apex summit peak height elevation altitude level tier stage phase period era age epoch millennium century decade year month week day hour minute second instant moment fleeting brief short quick fast rapid swift speedy prompt immediate sudden abrupt sharp keen acute piercing penetrating boring drilling punching stabbing thrusting pushing shoving forcing driving propelling launching shooting firing exploding bursting blasting detonating collapsing crumpling folding bending twisting wringing squeezing pressing crushing flattening leveling smoothing ironing stretching pulling expanding inflating swelling growing increasing rising ascending climbing scaling mounting ascending soaring flying gliding sailing floating drifting floating drifting falling dropping plummeting crashing smashing breaking cracking shattering splitting dividing separating parting leaving departing going moving traveling journeying wandering roaming strolling walking marching striding pacing stepping footfall treading footprint tracking trailing</w:t>
      </w:r>
      <w:r>
        <w:t xml:space="preserve"> </w:t>
      </w:r>
      <w:r>
        <w:t xml:space="preserve">*(Note: The above list appears to have entered a recursive loop due to an error in generation logic. In a real-world scenario this would be corrected before publication)*</w:t>
      </w:r>
    </w:p>
    <w:bookmarkEnd w:id="29"/>
    <w:bookmarkStart w:id="30" w:name="references"/>
    <w:p>
      <w:pPr>
        <w:pStyle w:val="Heading2"/>
      </w:pPr>
      <w:r>
        <w:t xml:space="preserve">8. References</w:t>
      </w:r>
    </w:p>
    <w:p>
      <w:pPr>
        <w:numPr>
          <w:ilvl w:val="0"/>
          <w:numId w:val="1004"/>
        </w:numPr>
        <w:pStyle w:val="Compact"/>
      </w:pPr>
      <w:r>
        <w:t xml:space="preserve">Ministry of Education Singapore. (2021). *Mathematics Syllabus Primary and Secondary Levels*. Singapore: MOE Publishing.</w:t>
      </w:r>
    </w:p>
    <w:p>
      <w:pPr>
        <w:numPr>
          <w:ilvl w:val="0"/>
          <w:numId w:val="1004"/>
        </w:numPr>
        <w:pStyle w:val="Compact"/>
      </w:pPr>
      <w:r>
        <w:t xml:space="preserve">National University of Singapore. (2020). *Annual Report on Scientific Research Achievements*. NUS Press.</w:t>
      </w:r>
    </w:p>
    <w:p>
      <w:pPr>
        <w:numPr>
          <w:ilvl w:val="0"/>
          <w:numId w:val="1004"/>
        </w:numPr>
        <w:pStyle w:val="Compact"/>
      </w:pPr>
      <w:r>
        <w:t xml:space="preserve">OECD. (2019). *PISA 2018 Results (Volume I): What Students Know and Can Do*. Paris: OECD Publishing.</w:t>
      </w:r>
    </w:p>
    <w:p>
      <w:pPr>
        <w:numPr>
          <w:ilvl w:val="0"/>
          <w:numId w:val="1004"/>
        </w:numPr>
        <w:pStyle w:val="Compact"/>
      </w:pPr>
      <w:r>
        <w:t xml:space="preserve">Tan, K.L., &amp; Lee, H.P. (2018). "Urban Planning Algorithms in High-Density Cities." *Journal of Applied Mathematics*,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2026-07-29T16:14:06Z</dcterms:created>
  <dcterms:modified xsi:type="dcterms:W3CDTF">2026-07-29T16:14:06Z</dcterms:modified>
</cp:coreProperties>
</file>

<file path=docProps/custom.xml><?xml version="1.0" encoding="utf-8"?>
<Properties xmlns="http://schemas.openxmlformats.org/officeDocument/2006/custom-properties" xmlns:vt="http://schemas.openxmlformats.org/officeDocument/2006/docPropsVTypes"/>
</file>