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Mathematician</w:t>
      </w:r>
      <w:r>
        <w:t xml:space="preserve"> </w:t>
      </w:r>
      <w:r>
        <w:t xml:space="preserve">Poster</w:t>
      </w:r>
      <w:r>
        <w:t xml:space="preserve"> </w:t>
      </w:r>
      <w:r>
        <w:t xml:space="preserve">Presentation:</w:t>
      </w:r>
      <w:r>
        <w:t xml:space="preserve"> </w:t>
      </w:r>
      <w:r>
        <w:t xml:space="preserve">Tashkent,</w:t>
      </w:r>
      <w:r>
        <w:t xml:space="preserve"> </w:t>
      </w:r>
      <w:r>
        <w:t xml:space="preserve">Uzbekistan</w:t>
      </w:r>
    </w:p>
    <w:bookmarkStart w:id="21" w:name="Xc1a9fc895d912770f68da8b048b5ccddf3105c0"/>
    <w:p>
      <w:pPr>
        <w:pStyle w:val="Heading1"/>
      </w:pPr>
      <w:r>
        <w:t xml:space="preserve">Pioneering Mathematical Frontiers: A Comprehensive Review of Theoretical and Applied Mathematics</w:t>
      </w:r>
    </w:p>
    <w:bookmarkStart w:id="20" w:name="X4328adf94d7cac44edf3ed6b7bef5d812df14e5"/>
    <w:p>
      <w:pPr>
        <w:pStyle w:val="Heading2"/>
      </w:pPr>
      <w:r>
        <w:t xml:space="preserve">Academic Poster Presentation Focused on Advanced Mathematical Research, Designed for Dissemination in Uzbekistan Tashkent</w:t>
      </w:r>
    </w:p>
    <w:bookmarkEnd w:id="20"/>
    <w:bookmarkEnd w:id="21"/>
    <w:bookmarkStart w:id="22" w:name="X0b19562c3cd4ad6bfbfc012e0f6f5d7879f5eb1"/>
    <w:p>
      <w:pPr>
        <w:pStyle w:val="Heading3"/>
      </w:pPr>
      <w:r>
        <w:t xml:space="preserve">Introduction: The Vital Role of the Modern Mathematician</w:t>
      </w:r>
    </w:p>
    <w:p>
      <w:pPr>
        <w:pStyle w:val="FirstParagraph"/>
      </w:pPr>
      <w:r>
        <w:t xml:space="preserve">Mathematics serves as the foundational language of science and technology, underpinning advancements across diverse fields such as engineering, economics, computer science, and physics. A dedicated mathematician plays an indispensable role in developing new theories that solve complex problems or enhance existing models for greater precision. In the context of Uzbekistan Tashkent's growing academic landscape during the period leading up to 2026, there is a heightened emphasis on fostering indigenous research capabilities while integrating global scientific standards. This poster presentation aims to elucidate key developments in mathematical theory and application, highlighting how rigorous analytical frameworks contribute to technological innovation and societal progress within the region. By focusing on both pure and applied mathematics, this document underscores the versatility of mathematical thought processes that are essential for addressing contemporary challenges facing Tashkent's educational institutions and industrial sectors. --&gt;</w:t>
      </w:r>
    </w:p>
    <w:bookmarkEnd w:id="22"/>
    <w:bookmarkStart w:id="23" w:name="X2bf99cbf9814ee1674330f43bb4a391e53d75b8"/>
    <w:p>
      <w:pPr>
        <w:pStyle w:val="Heading3"/>
      </w:pPr>
      <w:r>
        <w:t xml:space="preserve">Core Mathematical Disciplines and Theoretical Frameworks</w:t>
      </w:r>
    </w:p>
    <w:p>
      <w:pPr>
        <w:pStyle w:val="FirstParagraph"/>
      </w:pPr>
      <w:r>
        <w:t xml:space="preserve">The scope of contemporary mathematical research encompasses several critical domains that require profound analytical skills and innovative thinking from every practicing mathematician. Algebraic structures, including group theory and ring theory, provide the abstract backbone necessary for cryptography and secure communication systems increasingly vital in Tashkent's digital infrastructure projects. Meanwhile, topology offers powerful tools for understanding spatial relationships and continuity, applications of which extend into data science analytics where complex datasets require robust geometric interpretation by skilled mathematicians. Furthermore, analysis serves as a cornerstone for modeling dynamic systems; differential equations allow researchers to predict outcomes in physical phenomena ranging from fluid dynamics relevant to Uzbekistan's water management initiatives to economic fluctuations impacting Tashkent's market stability. Each of these disciplines demands rigorous proof techniques and logical deduction, hallmarks of exceptional mathematical practice that mathematicians must master and contribute back into the global knowledge ecosystem through peer-reviewed publications presented at events like this poster session in Tashkent. --&gt;</w:t>
      </w:r>
    </w:p>
    <w:bookmarkEnd w:id="23"/>
    <w:p>
      <w:pPr>
        <w:pStyle w:val="BodyText"/>
      </w:pPr>
      <w:r>
        <w:rPr>
          <w:bCs/>
          <w:b/>
        </w:rPr>
        <w:t xml:space="preserve">Key Insight:</w:t>
      </w:r>
      <w:r>
        <w:t xml:space="preserve"> </w:t>
      </w:r>
      <w:r>
        <w:t xml:space="preserve">The integration of advanced mathematical modeling techniques in Tashkent's urban planning and resource allocation strategies represents a significant opportunity for local mathematicians to demonstrate 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Mathematician Poster Presentation: Tashkent, Uzbekistan</dc:title>
  <dc:creator/>
  <dc:language>en</dc:language>
  <cp:keywords/>
  <dcterms:created xsi:type="dcterms:W3CDTF">2026-07-29T12:07:18Z</dcterms:created>
  <dcterms:modified xsi:type="dcterms:W3CDTF">2026-07-29T12:07:18Z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