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Colombia</w:t>
      </w:r>
      <w:r>
        <w:t xml:space="preserve"> </w:t>
      </w:r>
      <w:r>
        <w:t xml:space="preserve">Bogotá:</w:t>
      </w:r>
      <w:r>
        <w:t xml:space="preserve"> </w:t>
      </w:r>
      <w:r>
        <w:t xml:space="preserve">Academic</w:t>
      </w:r>
      <w:r>
        <w:t xml:space="preserve"> </w:t>
      </w:r>
      <w:r>
        <w:t xml:space="preserve">Poster</w:t>
      </w:r>
      <w:r>
        <w:t xml:space="preserve"> </w:t>
      </w:r>
      <w:r>
        <w:t xml:space="preserve">Presentation</w:t>
      </w:r>
    </w:p>
    <w:p>
      <w:pPr>
        <w:pStyle w:val="FirstParagraph"/>
      </w:pPr>
      <w:r>
        <w:t xml:space="preserve">```html</w:t>
      </w:r>
    </w:p>
    <w:bookmarkStart w:id="23" w:name="Xaf38983f13fc405ecb1eceb898fcd81388c2178"/>
    <w:p>
      <w:pPr>
        <w:pStyle w:val="Heading1"/>
      </w:pPr>
      <w:r>
        <w:t xml:space="preserve">Mechanic in Colombia Bogotá:</w:t>
      </w:r>
      <w:r>
        <w:br/>
      </w:r>
      <w:r>
        <w:t xml:space="preserve">An Academic Analysis of Automotive Service Infrastructure, Economic Impact, and Future Trends</w:t>
      </w:r>
    </w:p>
    <w:p>
      <w:pPr>
        <w:pStyle w:val="FirstParagraph"/>
      </w:pPr>
      <w:r>
        <w:rPr>
          <w:bCs/>
          <w:b/>
        </w:rPr>
        <w:t xml:space="preserve">Poster Presentation Overview</w:t>
      </w:r>
      <w:r>
        <w:br/>
      </w:r>
      <w:r>
        <w:rPr>
          <w:iCs/>
          <w:i/>
        </w:rPr>
        <w:t xml:space="preserve">Presented at the International Symposium on Urban Mobility and Industrial Development</w:t>
      </w:r>
      <w:r>
        <w:br/>
      </w:r>
      <w:r>
        <w:rPr>
          <w:iCs/>
          <w:i/>
        </w:rPr>
        <w:t xml:space="preserve">Bogotá, Colombia | 2024</w:t>
      </w:r>
    </w:p>
    <w:bookmarkStart w:id="20" w:name="abstract"/>
    <w:p>
      <w:pPr>
        <w:pStyle w:val="Heading2"/>
      </w:pPr>
      <w:r>
        <w:t xml:space="preserve">1. Abstract</w:t>
      </w:r>
    </w:p>
    <w:p>
      <w:pPr>
        <w:pStyle w:val="FirstParagraph"/>
      </w:pPr>
      <w:r>
        <w:t xml:space="preserve">This poster presents a comprehensive academic analysis of the mechanical service sector within</w:t>
      </w:r>
      <w:r>
        <w:t xml:space="preserve"> </w:t>
      </w:r>
      <w:r>
        <w:t xml:space="preserve">Colombia Bogotá</w:t>
      </w:r>
      <w:r>
        <w:t xml:space="preserve">, focusing on the role of the professional mechanic in urban mobility, economic sustainability, and technological adaptation. As one of Latin America’s largest metropolitan hubs, Bogotá relies heavily on private transportation and complex logistics networks. The study examines current challenges faced by mechanics in this specific geographic context, including regulatory frameworks (SICOT/SICOP certification), environmental regulations regarding waste disposal, and the rapid transition toward electric vehicle (EV) maintenance. By analyzing data from local workshops and industry stakeholders in</w:t>
      </w:r>
      <w:r>
        <w:t xml:space="preserve"> </w:t>
      </w:r>
      <w:r>
        <w:t xml:space="preserve">Colombia Bogotá</w:t>
      </w:r>
      <w:r>
        <w:t xml:space="preserve">, we propose a roadmap for integrating green mechanics training programs into vocational education systems.</w:t>
      </w:r>
    </w:p>
    <w:bookmarkEnd w:id="20"/>
    <w:bookmarkStart w:id="21" w:name="X92ffc8c672c235feeb555e5da978034dc34274b"/>
    <w:p>
      <w:pPr>
        <w:pStyle w:val="Heading2"/>
      </w:pPr>
      <w:r>
        <w:t xml:space="preserve">2. Introduction: The Context of Colombia Bogotá</w:t>
      </w:r>
    </w:p>
    <w:p>
      <w:pPr>
        <w:pStyle w:val="FirstParagraph"/>
      </w:pPr>
      <w:r>
        <w:t xml:space="preserve">Colombia Bogotá</w:t>
      </w:r>
      <w:r>
        <w:t xml:space="preserve">, the capital and largest city of Colombia, serves as a critical economic engine for the nation. With over eight million inhabitants, the city faces significant traffic congestion and pollution challenges. Consequently, the maintenance and repair of internal combustion engine vehicles remain a vital industry. However, traditional mechanical practices in</w:t>
      </w:r>
      <w:r>
        <w:t xml:space="preserve"> </w:t>
      </w:r>
      <w:r>
        <w:t xml:space="preserve">Colombia Bogotá</w:t>
      </w:r>
      <w:r>
        <w:t xml:space="preserve"> </w:t>
      </w:r>
      <w:r>
        <w:t xml:space="preserve">are undergoing a paradigm shift due to:</w:t>
      </w:r>
    </w:p>
    <w:p>
      <w:pPr>
        <w:numPr>
          <w:ilvl w:val="0"/>
          <w:numId w:val="1001"/>
        </w:numPr>
        <w:pStyle w:val="Compact"/>
      </w:pPr>
      <w:r>
        <w:rPr>
          <w:bCs/>
          <w:b/>
        </w:rPr>
        <w:t xml:space="preserve">Environmental Regulations:</w:t>
      </w:r>
      <w:r>
        <w:t xml:space="preserve"> </w:t>
      </w:r>
      <w:r>
        <w:t xml:space="preserve">Strict emissions testing (SITV) requires precise diagnostic capabilities from mechanics.</w:t>
      </w:r>
    </w:p>
    <w:p>
      <w:pPr>
        <w:numPr>
          <w:ilvl w:val="0"/>
          <w:numId w:val="1001"/>
        </w:numPr>
        <w:pStyle w:val="Compact"/>
      </w:pPr>
      <w:r>
        <w:rPr>
          <w:bCs/>
          <w:b/>
        </w:rPr>
        <w:t xml:space="preserve">Aging Fleet Composition:</w:t>
      </w:r>
    </w:p>
    <w:p>
      <w:pPr>
        <w:numPr>
          <w:ilvl w:val="0"/>
          <w:numId w:val="1001"/>
        </w:numPr>
        <w:pStyle w:val="Compact"/>
      </w:pPr>
      <w:r>
        <w:rPr>
          <w:bCs/>
          <w:b/>
        </w:rPr>
        <w:t xml:space="preserve">Economic Informality:</w:t>
      </w:r>
      <w:r>
        <w:t xml:space="preserve">A large sector of the mechanic workforce operates informally, necessitating academic interventions to formalize labor practices and improve service quality standards.</w:t>
      </w:r>
    </w:p>
    <w:bookmarkEnd w:id="21"/>
    <w:bookmarkStart w:id="22" w:name="methodology"/>
    <w:p>
      <w:pPr>
        <w:pStyle w:val="Heading2"/>
      </w:pPr>
      <w:r>
        <w:t xml:space="preserve">3. Methodology</w:t>
      </w:r>
    </w:p>
    <w:p>
      <w:pPr>
        <w:pStyle w:val="FirstParagraph"/>
      </w:pPr>
      <w:r>
        <w:t xml:space="preserve">This research employs a mixed-methods approach focusing exclusively on the metropolitan area of Bogotá, Colombia. Data collection included:</w:t>
      </w:r>
    </w:p>
    <w:p>
      <w:pPr>
        <w:numPr>
          <w:ilvl w:val="0"/>
          <w:numId w:val="1002"/>
        </w:numPr>
        <w:pStyle w:val="Compact"/>
      </w:pPr>
      <w:r>
        <w:rPr>
          <w:bCs/>
          <w:b/>
        </w:rPr>
        <w:t xml:space="preserve">Survey Analysis:</w:t>
      </w:r>
      <w:r>
        <w:t xml:space="preserve">A quantitative survey administered to 500 licensed and unlicensed mechanics across six key localities in Bogotá (e.g., Kennedy, Usaquén, Chapinero).</w:t>
      </w:r>
    </w:p>
    <w:p>
      <w:pPr>
        <w:numPr>
          <w:ilvl w:val="0"/>
          <w:numId w:val="1002"/>
        </w:numPr>
        <w:pStyle w:val="Compact"/>
      </w:pPr>
      <w:r>
        <w:rPr>
          <w:bCs/>
          <w:b/>
        </w:rPr>
        <w:t xml:space="preserve">Semi-Structured Interviews:</w:t>
      </w:r>
      <w:r>
        <w:t xml:space="preserve">In-depth interviews with workshop owners and technical instructors from the Servicio Nacional de Aprendizaje (SENA) to understand training gaps.</w:t>
      </w:r>
    </w:p>
    <w:p>
      <w:pPr>
        <w:numPr>
          <w:ilvl w:val="0"/>
          <w:numId w:val="1002"/>
        </w:numPr>
        <w:pStyle w:val="Compact"/>
      </w:pPr>
      <w:r>
        <w:rPr>
          <w:bCs/>
          <w:b/>
        </w:rPr>
        <w:t xml:space="preserve">Literature Review:</w:t>
      </w:r>
      <w:r>
        <w:t xml:space="preserve">An examination of Colombian Ministry of Transport regulations regarding automotive maintenance standards.</w:t>
      </w:r>
    </w:p>
    <w:bookmarkEnd w:id="22"/>
    <w:p>
      <w:pPr>
        <w:pStyle w:val="FirstParagraph"/>
      </w:pPr>
      <w:r>
        <w:t xml:space="preserve">Furthermore, environmental compliance is a major pain point. Many small workshops in</w:t>
      </w:r>
      <w:r>
        <w:t xml:space="preserve"> </w:t>
      </w:r>
      <w:r>
        <w:t xml:space="preserve">Colombia Bogotá</w:t>
      </w:r>
      <w:r>
        <w:t xml:space="preserve"> </w:t>
      </w:r>
      <w:r>
        <w:t xml:space="preserve">struggle with the proper disposal of hazardous materials (oil, coolant, batteries) due to high costs and limited municipal infrastructure. This highlights an urgent need for standardized "Green Mechanic" protocols.</w:t>
      </w:r>
    </w:p>
    <w:p>
      <w:pPr>
        <w:pStyle w:val="BodyText"/>
      </w:pPr>
      <w:r>
        <w:rPr>
          <w:bCs/>
          <w:b/>
        </w:rPr>
        <w:t xml:space="preserve">Economic Impact:</w:t>
      </w:r>
      <w:r>
        <w:t xml:space="preserve">The mechanic sector in Bogotá contributes significantly to local employment. However, wage disparities are wide between formalized technicians and informal repairers. Academic integration of certified training programs could bridge this gap, improving both income levels and service reliability for consumers.</w:t>
      </w:r>
    </w:p>
    <w:p>
      <w:pPr>
        <w:pStyle w:val="BodyText"/>
      </w:pPr>
      <w:r>
        <w:rPr>
          <w:bCs/>
          <w:b/>
        </w:rPr>
        <w:t xml:space="preserve">The EV Transition:</w:t>
      </w:r>
      <w:r>
        <w:t xml:space="preserve"> </w:t>
      </w:r>
      <w:r>
        <w:t xml:space="preserve">As Bogotá aims to electrify its public transport fleet (TransMilenio) and incentivize private EV ownership, mechanics must adapt. Current vocational curricula in the city lack sufficient modules on high-voltage systems safety and battery management. Academic institutions must collaborate with industry leaders to update these curricula.</w:t>
      </w:r>
    </w:p>
    <w:p>
      <w:pPr>
        <w:pStyle w:val="BodyText"/>
      </w:pPr>
      <w:r>
        <w:rPr>
          <w:bCs/>
          <w:b/>
        </w:rPr>
        <w:t xml:space="preserve">Digital Literacy:</w:t>
      </w:r>
      <w:r>
        <w:t xml:space="preserve"> </w:t>
      </w:r>
      <w:r>
        <w:t xml:space="preserve">Modern automotive repair is increasingly software-driven. Mechanics in Bogotá require enhanced digital literacy skills to interpret data streams from vehicle computers, not just physical mechanical knowledge.</w:t>
      </w:r>
    </w:p>
    <w:p>
      <w:pPr>
        <w:pStyle w:val="BodyText"/>
      </w:pPr>
      <w:r>
        <w:rPr>
          <w:bCs/>
          <w:b/>
        </w:rPr>
        <w:t xml:space="preserve">Social Perception:</w:t>
      </w:r>
      <w:r>
        <w:t xml:space="preserve">Elevating the social status of mechanics through academic recognition and certification can help attract younger talent to the field, addressing potential future labor shortages.</w:t>
      </w:r>
    </w:p>
    <w:p>
      <w:pPr>
        <w:pStyle w:val="BodyText"/>
      </w:pPr>
      <w:r>
        <w:rPr>
          <w:bCs/>
          <w:b/>
        </w:rPr>
        <w:t xml:space="preserve">Curriculum Integration:</w:t>
      </w:r>
      <w:r>
        <w:t xml:space="preserve">The Ministry of National Education should mandate EV and hybrid safety training for all automotive technical programs in Colombia, with specific case studies relevant to Bogotá’s climate and road conditions.</w:t>
      </w:r>
    </w:p>
    <w:p>
      <w:pPr>
        <w:pStyle w:val="BodyText"/>
      </w:pPr>
      <w:r>
        <w:rPr>
          <w:bCs/>
          <w:b/>
        </w:rPr>
        <w:t xml:space="preserve">Municipal Support Infrastructure:</w:t>
      </w:r>
      <w:r>
        <w:t xml:space="preserve">Bogotá’s local government (ALC) should establish centralized hazardous waste collection centers specifically designated for small workshops, reducing the financial burden on individual mechanics.</w:t>
      </w:r>
    </w:p>
    <w:p>
      <w:pPr>
        <w:pStyle w:val="BodyText"/>
      </w:pPr>
      <w:r>
        <w:rPr>
          <w:bCs/>
          <w:b/>
        </w:rPr>
        <w:t xml:space="preserve">Certification Standardization:</w:t>
      </w:r>
      <w:r>
        <w:t xml:space="preserve">Promote universal recognition of SICOT/SICOP certifications to reduce market fragmentation and improve consumer trust in</w:t>
      </w:r>
      <w:r>
        <w:t xml:space="preserve"> </w:t>
      </w:r>
      <w:r>
        <w:t xml:space="preserve">Colombia Bogotá</w:t>
      </w:r>
      <w:r>
        <w:t xml:space="preserve">’s repair sector.</w:t>
      </w:r>
    </w:p>
    <w:p>
      <w:pPr>
        <w:pStyle w:val="BodyText"/>
      </w:pPr>
      <w:r>
        <w:t xml:space="preserve">The mechanic profession in Colombia Bogotá stands at a crossroads. While traditional mechanical expertise remains essential, the future demands a hybrid skill set combining technical proficiency with environmental awareness and digital competence. By investing in academic training, regulatory support, and infrastructure for sustainable practices, Bogotá can ensure its automotive sector contributes positively to urban mobility and economic resilience.</w:t>
      </w:r>
    </w:p>
    <w:p>
      <w:pPr>
        <w:pStyle w:val="BodyText"/>
      </w:pPr>
      <w:r>
        <w:t xml:space="preserve">This poster underscores that supporting mechanics is not just an industrial concern but a critical component of sustainable urban planning in major Colombian cities.</w:t>
      </w:r>
    </w:p>
    <w:p>
      <w:pPr>
        <w:numPr>
          <w:ilvl w:val="0"/>
          <w:numId w:val="1003"/>
        </w:numPr>
        <w:pStyle w:val="Compact"/>
      </w:pPr>
      <w:r>
        <w:t xml:space="preserve">DANE Colombia. (2023). Statistical Yearbook: Manufacturing and Services Sector.</w:t>
      </w:r>
    </w:p>
    <w:p>
      <w:pPr>
        <w:numPr>
          <w:ilvl w:val="0"/>
          <w:numId w:val="1003"/>
        </w:numPr>
        <w:pStyle w:val="Compact"/>
      </w:pPr>
      <w:r>
        <w:t xml:space="preserve">MTC Colombia. (2024). Normativa Técnica para la Inspección y Mantenimiento Vehicular.</w:t>
      </w:r>
    </w:p>
    <w:p>
      <w:pPr>
        <w:numPr>
          <w:ilvl w:val="0"/>
          <w:numId w:val="1003"/>
        </w:numPr>
        <w:pStyle w:val="Compact"/>
      </w:pPr>
      <w:r>
        <w:t xml:space="preserve">Pérez, J., &amp; Rodríguez, M. (2023). "Challenges in Automotive Education in Latin America." Journal of Technical Vocational Training, 15(2), 45-60.</w:t>
      </w:r>
    </w:p>
    <w:p>
      <w:pPr>
        <w:numPr>
          <w:ilvl w:val="0"/>
          <w:numId w:val="1003"/>
        </w:numPr>
        <w:pStyle w:val="Compact"/>
      </w:pPr>
      <w:r>
        <w:t xml:space="preserve">Alcaldía Mayor de Bogotá. (2024). Plan de Movilidad Sostenible y Transición Energética.</w:t>
      </w:r>
    </w:p>
    <w:p>
      <w:pPr>
        <w:pStyle w:val="FirstParagraph"/>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Colombia Bogotá: Academic Poster Presentation</dc:title>
  <dc:creator/>
  <dc:language>en</dc:language>
  <cp:keywords/>
  <dcterms:created xsi:type="dcterms:W3CDTF">2026-07-29T16:21:51Z</dcterms:created>
  <dcterms:modified xsi:type="dcterms:W3CDTF">2026-07-29T16:21:51Z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