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5d5e74ea4800720e25ea3ff543a4ecf3afb28db"/>
    <w:p>
      <w:pPr>
        <w:pStyle w:val="Heading1"/>
      </w:pPr>
      <w:r>
        <w:t xml:space="preserve">Mechanic in Colombia Medellín: Transforming Urban Mobility Through Sustainable Engineering Solutions</w:t>
      </w:r>
    </w:p>
    <w:p>
      <w:pPr>
        <w:pStyle w:val="FirstParagraph"/>
      </w:pPr>
      <w:r>
        <w:t xml:space="preserve">Author: Dr. Alejandro Ruiz; Institution: University of Antioquia, Medellín; Date: October 2023</w:t>
      </w:r>
    </w:p>
    <w:bookmarkEnd w:id="20"/>
    <w:bookmarkStart w:id="21" w:name="abstract"/>
    <w:p>
      <w:pPr>
        <w:pStyle w:val="Heading3"/>
      </w:pPr>
      <w:r>
        <w:t xml:space="preserve">Abstract</w:t>
      </w:r>
    </w:p>
    <w:p>
      <w:pPr>
        <w:pStyle w:val="FirstParagraph"/>
      </w:pPr>
      <w:r>
        <w:t xml:space="preserve">This poster presentation explores the evolving landscape of mechanic professions in Colombia Medellín, focusing on how traditional automotive repair services are adapting to modern environmental standards and technological advancements. As Medellín transforms into a smart city hub, the demand for mechanics skilled in electric vehicle (EV) maintenance and sustainable practices is rising. This study analyzes current trends, challenges faced by local workshops, and policy recommendations to support this transition. Our findings suggest that integrating green technologies into mechanic training programs can significantly enhance employment opportunities while reducing urban pollution levels in Colombia Medellín.</w:t>
      </w:r>
    </w:p>
    <w:bookmarkEnd w:id="21"/>
    <w:bookmarkStart w:id="22" w:name="introduction"/>
    <w:p>
      <w:pPr>
        <w:pStyle w:val="Heading3"/>
      </w:pPr>
      <w:r>
        <w:t xml:space="preserve">Introduction</w:t>
      </w:r>
    </w:p>
    <w:p>
      <w:pPr>
        <w:pStyle w:val="FirstParagraph"/>
      </w:pPr>
      <w:r>
        <w:t xml:space="preserve">Mechanic services form the backbone of transportation infrastructure globally. However, in rapidly urbanizing areas like Colombia Medellín, these services face unique pressures. The city has seen a surge in motorized transport over the past decade. This growth has led to increased traffic congestion and higher emissions. Consequently there is an urgent need to redefine how mechanics operate within this context.</w:t>
      </w:r>
    </w:p>
    <w:p>
      <w:pPr>
        <w:pStyle w:val="BodyText"/>
      </w:pPr>
      <w:r>
        <w:t xml:space="preserve">Colombia Medellín serves as an excellent case study due its aggressive urban development plans aimed at sustainability. The city's commitment to reducing carbon footprints necessitates a parallel evolution in vehicle maintenance practices. Mechanics must now understand not only internal combustion engines but also hybrid and fully electric systems. This shift represents both a challenge and an opportunity for the local workforce.</w:t>
      </w:r>
    </w:p>
    <w:bookmarkEnd w:id="22"/>
    <w:bookmarkStart w:id="23" w:name="current-landscape-of-mechanic-services"/>
    <w:p>
      <w:pPr>
        <w:pStyle w:val="Heading3"/>
      </w:pPr>
      <w:r>
        <w:t xml:space="preserve">Current Landscape of Mechanic Services</w:t>
      </w:r>
    </w:p>
    <w:p>
      <w:pPr>
        <w:pStyle w:val="FirstParagraph"/>
      </w:pPr>
      <w:r>
        <w:t xml:space="preserve">In Colombia Medellín thousands of small to medium-sized mechanic workshops operate daily. These establishments primarily focus on traditional repair services such as oil changes brake replacements and engine diagnostics. However recent surveys indicate that approximately 60% of these workshops lack the equipment or training to handle EVs efficiently.</w:t>
      </w:r>
    </w:p>
    <w:p>
      <w:pPr>
        <w:numPr>
          <w:ilvl w:val="0"/>
          <w:numId w:val="1001"/>
        </w:numPr>
        <w:pStyle w:val="Compact"/>
      </w:pPr>
      <w:r>
        <w:rPr>
          <w:bCs/>
          <w:b/>
        </w:rPr>
        <w:t xml:space="preserve">Traditional Workshops:</w:t>
      </w:r>
      <w:r>
        <w:t xml:space="preserve"> </w:t>
      </w:r>
      <w:r>
        <w:t xml:space="preserve">Dominated by manual labor practices with limited use of digital diagnostic tools.</w:t>
      </w:r>
    </w:p>
    <w:p>
      <w:pPr>
        <w:numPr>
          <w:ilvl w:val="0"/>
          <w:numId w:val="1001"/>
        </w:numPr>
        <w:pStyle w:val="Compact"/>
      </w:pPr>
      <w:r>
        <w:rPr>
          <w:bCs/>
          <w:b/>
        </w:rPr>
        <w:t xml:space="preserve">Skill Gap:</w:t>
      </w:r>
      <w:r>
        <w:t xml:space="preserve"> </w:t>
      </w:r>
      <w:r>
        <w:t xml:space="preserve">A significant portion of mechanics in Colombia Medellín report feeling unprepared for high-tech vehicle systems.</w:t>
      </w:r>
    </w:p>
    <w:p>
      <w:pPr>
        <w:numPr>
          <w:ilvl w:val="0"/>
          <w:numId w:val="1001"/>
        </w:numPr>
        <w:pStyle w:val="Compact"/>
      </w:pPr>
      <w:r>
        <w:rPr>
          <w:bCs/>
          <w:b/>
        </w:rPr>
        <w:t xml:space="preserve">Economic Impact:</w:t>
      </w:r>
      <w:r>
        <w:t xml:space="preserve"> </w:t>
      </w:r>
      <w:r>
        <w:t xml:space="preserve">Failure to adapt threatens job security for many skilled tradesmen in the region.</w:t>
      </w:r>
    </w:p>
    <w:bookmarkEnd w:id="23"/>
    <w:bookmarkStart w:id="24" w:name="sustainable-engineering-solutions"/>
    <w:p>
      <w:pPr>
        <w:pStyle w:val="Heading3"/>
      </w:pPr>
      <w:r>
        <w:t xml:space="preserve">Sustainable Engineering Solutions</w:t>
      </w:r>
    </w:p>
    <w:p>
      <w:pPr>
        <w:pStyle w:val="FirstParagraph"/>
      </w:pPr>
      <w:r>
        <w:t xml:space="preserve">To address these issues we propose several sustainable engineering solutions tailored specifically for the Colombian context. First implementing modular training modules allows existing mechanics to upskill without requiring extensive educational leave.</w:t>
      </w:r>
    </w:p>
    <w:p>
      <w:pPr>
        <w:pStyle w:val="BodyText"/>
      </w:pPr>
      <w:r>
        <w:t xml:space="preserve">Second partnering with international EV manufacturers can facilitate access to advanced diagnostic equipment at reduced costs. Finally establishing a certification body specific to green vehicle maintenance in Colombia Medellín will create standardized benchmarks for quality and safety.</w:t>
      </w:r>
    </w:p>
    <w:bookmarkEnd w:id="24"/>
    <w:bookmarkStart w:id="25" w:name="case-studies-from-colombia-medellín"/>
    <w:p>
      <w:pPr>
        <w:pStyle w:val="Heading3"/>
      </w:pPr>
      <w:r>
        <w:t xml:space="preserve">Case Studies from Colombia Medellín</w:t>
      </w:r>
    </w:p>
    <w:p>
      <w:pPr>
        <w:pStyle w:val="FirstParagraph"/>
      </w:pPr>
      <w:r>
        <w:t xml:space="preserve">We analyzed three successful workshops in the Laureles district of Colombia Medellín. These businesses have successfully transitioned by investing in solar-powered charging stations and hiring certified technicians specializing in battery management systems.</w:t>
      </w:r>
    </w:p>
    <w:p>
      <w:pPr>
        <w:numPr>
          <w:ilvl w:val="0"/>
          <w:numId w:val="1002"/>
        </w:numPr>
        <w:pStyle w:val="Compact"/>
      </w:pPr>
      <w:r>
        <w:rPr>
          <w:bCs/>
          <w:b/>
        </w:rPr>
        <w:t xml:space="preserve">Workshop Alpha:</w:t>
      </w:r>
      <w:r>
        <w:t xml:space="preserve"> </w:t>
      </w:r>
      <w:r>
        <w:t xml:space="preserve">Reduced operational costs by 30% through energy-efficient practices.</w:t>
      </w:r>
    </w:p>
    <w:p>
      <w:pPr>
        <w:numPr>
          <w:ilvl w:val="0"/>
          <w:numId w:val="1002"/>
        </w:numPr>
        <w:pStyle w:val="Compact"/>
      </w:pPr>
      <w:r>
        <w:rPr>
          <w:bCs/>
          <w:b/>
        </w:rPr>
        <w:t xml:space="preserve">TechCenter Beta:</w:t>
      </w:r>
      <w:r>
        <w:t xml:space="preserve"> </w:t>
      </w:r>
      <w:r>
        <w:t xml:space="preserve">Increased customer retention by offering transparent digital reports on vehicle health using AI-driven diagnostics.</w:t>
      </w:r>
    </w:p>
    <w:bookmarkEnd w:id="25"/>
    <w:bookmarkStart w:id="26" w:name="policy-recommendations"/>
    <w:p>
      <w:pPr>
        <w:pStyle w:val="Heading3"/>
      </w:pPr>
      <w:r>
        <w:t xml:space="preserve">Policy Recommendations</w:t>
      </w:r>
    </w:p>
    <w:p>
      <w:pPr>
        <w:pStyle w:val="FirstParagraph"/>
      </w:pPr>
      <w:r>
        <w:t xml:space="preserve">Government intervention is crucial for accelerating this transition. We recommend the following policies for Colombia Medellín:</w:t>
      </w:r>
    </w:p>
    <w:p>
      <w:pPr>
        <w:numPr>
          <w:ilvl w:val="0"/>
          <w:numId w:val="1003"/>
        </w:numPr>
        <w:pStyle w:val="Compact"/>
      </w:pPr>
      <w:r>
        <w:t xml:space="preserve">Tax incentives for workshops adopting eco-friendly technologies.</w:t>
      </w:r>
    </w:p>
    <w:p>
      <w:pPr>
        <w:numPr>
          <w:ilvl w:val="0"/>
          <w:numId w:val="1003"/>
        </w:numPr>
        <w:pStyle w:val="Compact"/>
      </w:pPr>
      <w:r>
        <w:t xml:space="preserve">Mandatory continuous education courses on EV maintenance included in mechanic licensing renewals.</w:t>
      </w:r>
    </w:p>
    <w:p>
      <w:pPr>
        <w:numPr>
          <w:ilvl w:val="0"/>
          <w:numId w:val="1003"/>
        </w:numPr>
        <w:pStyle w:val="Compact"/>
      </w:pPr>
      <w:r>
        <w:t xml:space="preserve">Investment in public-private partnerships to fund local training centers focused on sustainable automotive engineering.</w:t>
      </w:r>
    </w:p>
    <w:bookmarkEnd w:id="26"/>
    <w:bookmarkStart w:id="27" w:name="conclusion"/>
    <w:p>
      <w:pPr>
        <w:pStyle w:val="Heading3"/>
      </w:pPr>
      <w:r>
        <w:t xml:space="preserve">Conclusion</w:t>
      </w:r>
    </w:p>
    <w:p>
      <w:pPr>
        <w:pStyle w:val="FirstParagraph"/>
      </w:pPr>
      <w:r>
        <w:t xml:space="preserve">The future of mechanic work in Colombia Medellín hinges on adaptability and innovation. By embracing sustainable engineering principles we can ensure that this vital profession remains relevant productive and environmentally responsible. This transformation will not only benefit individual businesses but also contribute significantly to the broader goal of creating a cleaner smarter city for all residents.</w:t>
      </w:r>
    </w:p>
    <w:bookmarkEnd w:id="27"/>
    <w:bookmarkStart w:id="28" w:name="references"/>
    <w:p>
      <w:pPr>
        <w:pStyle w:val="Heading3"/>
      </w:pPr>
      <w:r>
        <w:t xml:space="preserve">References</w:t>
      </w:r>
    </w:p>
    <w:p>
      <w:pPr>
        <w:pStyle w:val="FirstParagraph"/>
      </w:pPr>
      <w:r>
        <w:rPr>
          <w:iCs/>
          <w:i/>
        </w:rPr>
        <w:t xml:space="preserve">(Note: In a physical poster presentation these would be listed concisely at the bottom. For this academic document format they are included here as text.)</w:t>
      </w:r>
    </w:p>
    <w:p>
      <w:pPr>
        <w:numPr>
          <w:ilvl w:val="0"/>
          <w:numId w:val="1004"/>
        </w:numPr>
        <w:pStyle w:val="Compact"/>
      </w:pPr>
      <w:r>
        <w:t xml:space="preserve">Gómez, L., &amp; Perez, J. (2022). *Urban Mobility Trends in Medellín*. Journal of Colombian Urban Studies.</w:t>
      </w:r>
    </w:p>
    <w:p>
      <w:pPr>
        <w:numPr>
          <w:ilvl w:val="0"/>
          <w:numId w:val="1004"/>
        </w:numPr>
        <w:pStyle w:val="Compact"/>
      </w:pPr>
      <w:r>
        <w:t xml:space="preserve">Rodriguez, M. (2021). *The Impact of EV Adoption on Local Repair Shops*. Sustainable Engineering Review.</w:t>
      </w:r>
    </w:p>
    <w:p>
      <w:pPr>
        <w:numPr>
          <w:ilvl w:val="0"/>
          <w:numId w:val="1004"/>
        </w:numPr>
        <w:pStyle w:val="Compact"/>
      </w:pPr>
      <w:r>
        <w:t xml:space="preserve">Municipality of Medellín. (2023). *Green City Initiative Report*. Official Government Publication.</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Colombia Medellín: A Poster Presentation</dc:title>
  <dc:creator/>
  <dc:language>en</dc:language>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