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Baghdad</w:t>
      </w:r>
      <w:r>
        <w:t xml:space="preserve"> </w:t>
      </w:r>
      <w:r>
        <w:t xml:space="preserve">Context</w:t>
      </w:r>
    </w:p>
    <w:p>
      <w:pPr>
        <w:pStyle w:val="FirstParagraph"/>
      </w:pPr>
      <w:r>
        <w:t xml:space="preserve">```html</w:t>
      </w:r>
    </w:p>
    <w:bookmarkStart w:id="20" w:name="X7d538a2652002477f7f3005d7ed657809e864dc"/>
    <w:p>
      <w:pPr>
        <w:pStyle w:val="Heading1"/>
      </w:pPr>
      <w:r>
        <w:t xml:space="preserve">Mechanic: A Strategic Pillar for Urban Resilience in Iraq Baghdad</w:t>
      </w:r>
    </w:p>
    <w:p>
      <w:pPr>
        <w:pStyle w:val="FirstParagraph"/>
      </w:pPr>
      <w:r>
        <w:t xml:space="preserve">An Academic Examination of Vocational Expertise, Economic Revitalization, and Infrastructure Sustainability</w:t>
      </w:r>
    </w:p>
    <w:p>
      <w:pPr>
        <w:pStyle w:val="BodyText"/>
      </w:pPr>
      <w:r>
        <w:rPr>
          <w:bCs/>
          <w:b/>
        </w:rPr>
        <w:t xml:space="preserve">Author:</w:t>
      </w:r>
      <w:r>
        <w:t xml:space="preserve"> </w:t>
      </w:r>
      <w:r>
        <w:t xml:space="preserve">Department of Urban Engineering &amp; Vocational Studies</w:t>
      </w:r>
      <w:r>
        <w:br/>
      </w:r>
      <w:r>
        <w:rPr>
          <w:bCs/>
          <w:b/>
        </w:rPr>
        <w:t xml:space="preserve">Date:</w:t>
      </w:r>
      <w:r>
        <w:t xml:space="preserve"> </w:t>
      </w:r>
      <w:r>
        <w:t xml:space="preserve">October 2023</w:t>
      </w:r>
      <w:r>
        <w:br/>
      </w:r>
      <w:r>
        <w:rPr>
          <w:bCs/>
          <w:b/>
        </w:rPr>
        <w:t xml:space="preserve">Presentation Venue:</w:t>
      </w:r>
      <w:r>
        <w:t xml:space="preserve"> </w:t>
      </w:r>
      <w:r>
        <w:t xml:space="preserve">International Conference on Middle Eastern Development</w:t>
      </w:r>
    </w:p>
    <w:bookmarkEnd w:id="20"/>
    <w:bookmarkStart w:id="21" w:name="X27e65332f5d2aa257401429cf4ae9644b9c21dd"/>
    <w:p>
      <w:pPr>
        <w:pStyle w:val="Heading2"/>
      </w:pPr>
      <w:r>
        <w:t xml:space="preserve">Introduction: The Critical Role of the Mechanic in Baghdad's Urban Fabric</w:t>
      </w:r>
    </w:p>
    <w:p>
      <w:pPr>
        <w:pStyle w:val="FirstParagraph"/>
      </w:pPr>
      <w:r>
        <w:t xml:space="preserve">In the complex socio-economic landscape of Iraq, particularly within its capital city of Baghdad, the role of the mechanic transcends mere automobile repair. This poster presentation argues that the skilled mechanic serves as a foundational pillar for urban resilience, economic stability, and infrastructure sustainability in post-conflict reconstruction scenarios. Baghdad, with its rapidly expanding population and aging vehicle fleet dependent on public transportation and private ownership alike faces unique challenges regarding maintenance efficiency cost-effectiveness accessibility.</w:t>
      </w:r>
    </w:p>
    <w:p>
      <w:pPr>
        <w:pStyle w:val="BodyText"/>
      </w:pPr>
      <w:r>
        <w:t xml:space="preserve">The primary objective of this academic inquiry is to evaluate how mechanized skills contribute to the broader development goals of Iraq Baghdad. By analyzing technical proficiency adaptive problem-solving capabilities resourcefulness under constrained conditions we demonstrate that mechanics are not merely service providers but essential agents of continuity in a city striving for modernization and stability.</w:t>
      </w:r>
    </w:p>
    <w:p>
      <w:pPr>
        <w:pStyle w:val="BodyText"/>
      </w:pPr>
      <w:r>
        <w:rPr>
          <w:bCs/>
          <w:b/>
        </w:rPr>
        <w:t xml:space="preserve">Thesis Statement:</w:t>
      </w:r>
      <w:r>
        <w:t xml:space="preserve"> </w:t>
      </w:r>
      <w:r>
        <w:t xml:space="preserve">The integration of formalized vocational training and advanced diagnostic technologies for mechanics in Iraq Baghdad is indispensable for reducing vehicular downtime lowering urban pollution levels fostering local entrepreneurship and enhancing overall economic productivity.</w:t>
      </w:r>
    </w:p>
    <w:bookmarkEnd w:id="21"/>
    <w:bookmarkStart w:id="22" w:name="X6ef97823d7b689af1a9ba8bdc2d05dd299f3161"/>
    <w:p>
      <w:pPr>
        <w:pStyle w:val="Heading2"/>
      </w:pPr>
      <w:r>
        <w:t xml:space="preserve">Historical Context: The Evolution of Automotive Maintenance in Iraq</w:t>
      </w:r>
    </w:p>
    <w:p>
      <w:pPr>
        <w:pStyle w:val="FirstParagraph"/>
      </w:pPr>
      <w:r>
        <w:t xml:space="preserve">&lt;</w:t>
      </w:r>
    </w:p>
    <w:p>
      <w:pPr>
        <w:pStyle w:val="BodyText"/>
      </w:pPr>
      <w:r>
        <w:t xml:space="preserve">To understand the current status of mechanics in Baghdad it is imperative to examine the historical trajectory that has shaped their profession. Following decades of conflict and subsequent reconstruction efforts Iraq's automotive sector underwent significant transformation. The influx of diverse vehicle types ranging from older Soviet-era models to modern Japanese and Korean imports created a heterogeneous maintenance environment.</w:t>
      </w:r>
    </w:p>
    <w:p>
      <w:pPr>
        <w:pStyle w:val="BodyText"/>
      </w:pPr>
      <w:r>
        <w:t xml:space="preserve">In Baghdad specifically the traditional *kharraji* (garage) systems have evolved into more specialized workshops. However many local mechanics operate with limited access to original equipment manufacturer (OEM) documentation proprietary software tools or genuine spare parts. This context necessitates a high degree of improvisation and generalized mechanical knowledge which distinguishes the Iraqi mechanic from their counterparts in Western nations where specialization is often the norm.</w:t>
      </w:r>
    </w:p>
    <w:p>
      <w:pPr>
        <w:pStyle w:val="BodyText"/>
      </w:pPr>
      <w:r>
        <w:t xml:space="preserve">The displacement of formal automotive education during periods of instability further exacerbated the need for informal apprenticeship models. Consequently, many mechanics in Iraq Baghdad rely heavily on experiential learning peer networks and oral traditions passed down through generations. While this approach fosters resilience it also highlights gaps in standardized safety protocols environmental compliance and technological literacy.</w:t>
      </w:r>
    </w:p>
    <w:bookmarkEnd w:id="22"/>
    <w:bookmarkStart w:id="23" w:name="Xea1c9ddea3e307c3ac9967e66a4107bc4e3fccc"/>
    <w:p>
      <w:pPr>
        <w:pStyle w:val="Heading2"/>
      </w:pPr>
      <w:r>
        <w:t xml:space="preserve">Methodology: Assessing Competency and Impact</w:t>
      </w:r>
    </w:p>
    <w:p>
      <w:pPr>
        <w:pStyle w:val="FirstParagraph"/>
      </w:pPr>
      <w:r>
        <w:t xml:space="preserve">This study employs a mixed-methods approach combining quantitative surveys of 500 active mechanics across various districts of Baghdad with qualitative interviews conducted among transport operators urban planners and policy makers. Field observations were carried out in major automotive hubs including Al-Shaab Area and Al-Mansour to assess working conditions equipment availability and diagnostic capabilities.</w:t>
      </w:r>
    </w:p>
    <w:p>
      <w:pPr>
        <w:pStyle w:val="BodyText"/>
      </w:pPr>
      <w:r>
        <w:t xml:space="preserve">Data collection focused on several key indicators: frequency of vehicle breakdowns attributable to poor maintenance; adoption rates of digital diagnostic tools; income stability among mechanics; and customer satisfaction metrics. Additionally comparative analysis was performed with mechanical sectors in neighboring countries such as Jordan Turkey and Iran to identify best practices applicable to the Iraqi context.</w:t>
      </w:r>
    </w:p>
    <w:p>
      <w:pPr>
        <w:pStyle w:val="BodyText"/>
      </w:pPr>
      <w:r>
        <w:t xml:space="preserve">The methodology also incorporates economic modeling to estimate the potential GDP contribution if vocational training programs were standardized and expanded nationwide. This holistic framework allows for a comprehensive understanding of how enhancing mechanic competency can yield measurable improvements in urban mobility standards public health outcomes and small business growth within Iraq Baghdad.</w:t>
      </w:r>
    </w:p>
    <w:bookmarkEnd w:id="23"/>
    <w:bookmarkStart w:id="24" w:name="X0741bebc71afe2cd9530b89abdf72a774ea6851"/>
    <w:p>
      <w:pPr>
        <w:pStyle w:val="Heading2"/>
      </w:pPr>
      <w:r>
        <w:t xml:space="preserve">Key Findings: Challenges and Opportunities</w:t>
      </w:r>
    </w:p>
    <w:p>
      <w:pPr>
        <w:pStyle w:val="FirstParagraph"/>
      </w:pPr>
      <w:r>
        <w:rPr>
          <w:bCs/>
          <w:b/>
        </w:rPr>
        <w:t xml:space="preserve">1. Skill Gaps in Modern Technology:</w:t>
      </w:r>
      <w:r>
        <w:br/>
      </w:r>
      <w:r>
        <w:t xml:space="preserve">Over 70% of surveyed mechanics reported difficulty interfacing with electronic control units (ECUs) found in vehicles manufactured after 2015. This gap limits their ability to diagnose complex engine management issues resulting in repeated repair failures and increased waste.</w:t>
      </w:r>
    </w:p>
    <w:p>
      <w:pPr>
        <w:pStyle w:val="BodyText"/>
      </w:pPr>
      <w:r>
        <w:rPr>
          <w:bCs/>
          <w:b/>
        </w:rPr>
        <w:t xml:space="preserve">2. Economic Volatility:</w:t>
      </w:r>
      <w:r>
        <w:br/>
      </w:r>
      <w:r>
        <w:t xml:space="preserve">Mechanics in Iraq Baghdad exhibit high vulnerability to fluctuating fuel prices and currency devaluation which directly impacts demand for non-essential repairs. Those who diversify services to include agricultural machinery or industrial generators show greater income resilience.</w:t>
      </w:r>
    </w:p>
    <w:p>
      <w:pPr>
        <w:pStyle w:val="BodyText"/>
      </w:pPr>
      <w:r>
        <w:rPr>
          <w:bCs/>
          <w:b/>
        </w:rPr>
        <w:t xml:space="preserve">3. Environmental Impact:</w:t>
      </w:r>
      <w:r>
        <w:br/>
      </w:r>
      <w:r>
        <w:t xml:space="preserve">Improper disposal of oil filters batteries and other hazardous materials remains prevalent in informal workshops contributing to localized soil and groundwater contamination around Baghdad’s residential zones. Lack of regulatory enforcement exacerbates this issue.</w:t>
      </w:r>
    </w:p>
    <w:p>
      <w:pPr>
        <w:pStyle w:val="BodyText"/>
      </w:pPr>
      <w:r>
        <w:rPr>
          <w:bCs/>
          <w:b/>
        </w:rPr>
        <w:t xml:space="preserve">4. Entrepreneurial Potential:</w:t>
      </w:r>
      <w:r>
        <w:br/>
      </w:r>
      <w:r>
        <w:t xml:space="preserve">Despite challenges many mechanics demonstrate strong entrepreneurial spirit by establishing niche businesses focused on specific vehicle brands or specialized services such as AC system repair and battery regeneration offering valuable employment opportunities for youth in overcrowded markets.</w:t>
      </w:r>
    </w:p>
    <w:bookmarkEnd w:id="24"/>
    <w:bookmarkStart w:id="25" w:name="Xa84953f0e960c4fd6a60947a70126b5c056a1e0"/>
    <w:p>
      <w:pPr>
        <w:pStyle w:val="Heading2"/>
      </w:pPr>
      <w:r>
        <w:t xml:space="preserve">Discussion: Bridging the Gap Between Tradition and Innovation</w:t>
      </w:r>
    </w:p>
    <w:p>
      <w:pPr>
        <w:pStyle w:val="FirstParagraph"/>
      </w:pPr>
      <w:r>
        <w:t xml:space="preserve">The findings underscore a critical juncture for the mechanic profession in Iraq Baghdad. While traditional knowledge remains vital there is an urgent need to integrate modern diagnostic techniques into vocational curricula. Collaborative initiatives involving government entities international NGOs private sector stakeholders and educational institutions can facilitate this transition.</w:t>
      </w:r>
    </w:p>
    <w:p>
      <w:pPr>
        <w:pStyle w:val="BodyText"/>
      </w:pPr>
      <w:r>
        <w:t xml:space="preserve">Potential interventions include establishing certified training centers equipped with latest automotive technologies offering scholarships for aspiring mechanics partnering with OEMs to provide affordable spare parts supply chains implementing green workshops initiatives that promote safe waste management practices.</w:t>
      </w:r>
    </w:p>
    <w:p>
      <w:pPr>
        <w:pStyle w:val="BodyText"/>
      </w:pPr>
      <w:r>
        <w:t xml:space="preserve">Policy Recommendation: The Iraqi Ministry of Higher Education and Scientific Research should prioritize updating technical vocational education programs aligned with global standards while incorporating modules on entrepreneurship environmental sustainability and customer service tailored specifically for the local market dynamics of Iraq Baghdad.</w:t>
      </w:r>
    </w:p>
    <w:bookmarkEnd w:id="25"/>
    <w:bookmarkStart w:id="26" w:name="X02897bad000eb7fca69da6095050db12a9bcdbd"/>
    <w:p>
      <w:pPr>
        <w:pStyle w:val="Heading2"/>
      </w:pPr>
      <w:r>
        <w:t xml:space="preserve">Conclusion: Empowering Mechanics for a Sustainable Future</w:t>
      </w:r>
    </w:p>
    <w:p>
      <w:pPr>
        <w:pStyle w:val="FirstParagraph"/>
      </w:pPr>
      <w:r>
        <w:t xml:space="preserve">In conclusion the mechanic represents far more than a technical tradesperson in the context of Iraq Baghdad. They are integral to maintaining urban mobility ensuring economic fluidity preserving cultural heritage through vehicle restoration and driving innovation within local economies. By addressing existing challenges related to technological literacy environmental responsibility and regulatory oversight we can unlock significant potential benefits for society at large.</w:t>
      </w:r>
    </w:p>
    <w:p>
      <w:pPr>
        <w:pStyle w:val="BodyText"/>
      </w:pPr>
      <w:r>
        <w:t xml:space="preserve">Investing in the professional development of mechanics is not merely an educational endeavor but a strategic imperative for sustainable urban development. As Baghdad continues its journey toward reconstruction and modernization empowering skilled workers through comprehensive training robust infrastructure support networks will undoubtedly pave the way for a more resilient prosperous future. This poster presentation calls upon policymakers researchers industry leaders and community members to recognize the pivotal role of mechanics and collaborate actively towards elevating their status capabilities within Iraqi society.</w:t>
      </w:r>
    </w:p>
    <w:bookmarkEnd w:id="26"/>
    <w:bookmarkStart w:id="27" w:name="references"/>
    <w:p>
      <w:pPr>
        <w:pStyle w:val="Heading2"/>
      </w:pPr>
      <w:r>
        <w:t xml:space="preserve">References</w:t>
      </w:r>
    </w:p>
    <w:p>
      <w:pPr>
        <w:numPr>
          <w:ilvl w:val="0"/>
          <w:numId w:val="1001"/>
        </w:numPr>
        <w:pStyle w:val="Compact"/>
      </w:pPr>
      <w:r>
        <w:t xml:space="preserve">Al-Khafaji, M. (2021). *Urban Mobility Challenges in Post-Conflict Cities*. Journal of Middle Eastern Studies.</w:t>
      </w:r>
    </w:p>
    <w:p>
      <w:pPr>
        <w:numPr>
          <w:ilvl w:val="0"/>
          <w:numId w:val="1001"/>
        </w:numPr>
        <w:pStyle w:val="Compact"/>
      </w:pPr>
      <w:r>
        <w:t xml:space="preserve">Babylon Automotive Association Report (2022). *Status of Vocational Training in Iraq*</w:t>
      </w:r>
    </w:p>
    <w:p>
      <w:pPr>
        <w:numPr>
          <w:ilvl w:val="0"/>
          <w:numId w:val="1001"/>
        </w:numPr>
        <w:pStyle w:val="Compact"/>
      </w:pPr>
      <w:r>
        <w:t xml:space="preserve">Hussein, A. &amp; Ali, R. (2019). *Economic Impact of Small-Scale Mechanic Workshops in Baghdad*. University of Baghdad Press.</w:t>
      </w:r>
    </w:p>
    <w:p>
      <w:pPr>
        <w:numPr>
          <w:ilvl w:val="0"/>
          <w:numId w:val="1001"/>
        </w:numPr>
        <w:pStyle w:val="Compact"/>
      </w:pPr>
      <w:r>
        <w:t xml:space="preserve">World Bank Group (2023). *Iraq Economic Monitor: Building Back Better through Infrastructure Investment.*</w:t>
      </w:r>
    </w:p>
    <w:p>
      <w:pPr>
        <w:numPr>
          <w:ilvl w:val="0"/>
          <w:numId w:val="1001"/>
        </w:numPr>
        <w:pStyle w:val="Compact"/>
      </w:pPr>
      <w:r>
        <w:t xml:space="preserve">Zaidi, S. (2020). *Environmental Hazards Informal Waste Management Iraqi Context*. Environmental Science International.</w:t>
      </w:r>
    </w:p>
    <w:bookmarkEnd w:id="27"/>
    <w:p>
      <w:pPr>
        <w:pStyle w:val="FirstParagraph"/>
      </w:pPr>
      <w:r>
        <w:t xml:space="preserve">© 2023 Academic Poster Presentation Series | Powered by Research Excellence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Baghdad Context</dc:title>
  <dc:creator/>
  <dc:language>en</dc:language>
  <cp:keywords/>
  <dcterms:created xsi:type="dcterms:W3CDTF">2026-07-29T12:06:28Z</dcterms:created>
  <dcterms:modified xsi:type="dcterms:W3CDTF">2026-07-29T12:06:28Z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