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4c3531feb8437a468e7ef6702529846d8b48cd"/>
    <w:p>
      <w:pPr>
        <w:pStyle w:val="Heading1"/>
      </w:pPr>
      <w:r>
        <w:t xml:space="preserve">Sustainable Infrastructure and Thermal Management: The Role of the Mechanical Engineer in Abu Dhabi’s Vision 2030</w:t>
      </w:r>
    </w:p>
    <w:p>
      <w:pPr>
        <w:pStyle w:val="FirstParagraph"/>
      </w:pPr>
      <w:r>
        <w:t xml:space="preserve">Advancing Energy Efficiency and Resilience in Extreme Climates</w:t>
      </w:r>
    </w:p>
    <w:p>
      <w:pPr>
        <w:pStyle w:val="BodyText"/>
      </w:pPr>
      <w:r>
        <w:rPr>
          <w:iCs/>
          <w:i/>
          <w:bCs/>
          <w:b/>
        </w:rPr>
        <w:t xml:space="preserve">Mechanical Engineer Presenter</w:t>
      </w:r>
      <w:r>
        <w:br/>
      </w:r>
      <w:r>
        <w:t xml:space="preserve">Department of Mechanical Engineering</w:t>
      </w:r>
      <w:r>
        <w:br/>
      </w:r>
      <w:r>
        <w:t xml:space="preserve">United Arab Emirates Abu Dhabi</w:t>
      </w:r>
      <w:r>
        <w:br/>
      </w:r>
      <w:r>
        <w:t xml:space="preserve">Contact: researcher@university.ae | ORCID: 000-000-00</w:t>
      </w:r>
    </w:p>
    <w:bookmarkEnd w:id="20"/>
    <w:bookmarkStart w:id="21" w:name="introduction-motivation"/>
    <w:p>
      <w:pPr>
        <w:pStyle w:val="Heading2"/>
      </w:pPr>
      <w:r>
        <w:t xml:space="preserve">Introduction &amp; Motivation</w:t>
      </w:r>
    </w:p>
    <w:p>
      <w:pPr>
        <w:pStyle w:val="FirstParagraph"/>
      </w:pPr>
      <w:r>
        <w:t xml:space="preserve">The United Arab Emirates Abu Dhabi stands at the forefront of sustainable development in the Middle East. As a rapidly urbanizing metropolis, Abu Dhabi faces unique challenges regarding energy consumption, water desalination, and thermal comfort in one of the harshest climatic zones on Earth. This poster presentation explores critical methodologies for optimizing mechanical systems within this specific geographic and regulatory context.</w:t>
      </w:r>
      <w:r>
        <w:br/>
      </w:r>
    </w:p>
    <w:p>
      <w:pPr>
        <w:pStyle w:val="BodyText"/>
      </w:pPr>
      <w:r>
        <w:t xml:space="preserve">The primary motivation behind this research is to align local engineering practices with the broader national goals set forth in Abu Dhabi’s Economic Vision 2030. Mechanical Engineers play a pivotal role in transitioning from traditional fossil-fuel-dependent systems to integrated, smart, and efficient energy solutions. By addressing the specific thermodynamic challenges of high ambient temperatures and humidity, we aim to provide actionable insights for infrastructure resilience.</w:t>
      </w:r>
    </w:p>
    <w:bookmarkEnd w:id="21"/>
    <w:bookmarkStart w:id="22" w:name="research-objectives"/>
    <w:p>
      <w:pPr>
        <w:pStyle w:val="Heading2"/>
      </w:pPr>
      <w:r>
        <w:t xml:space="preserve">Research Objectives</w:t>
      </w:r>
    </w:p>
    <w:p>
      <w:pPr>
        <w:numPr>
          <w:ilvl w:val="0"/>
          <w:numId w:val="1001"/>
        </w:numPr>
        <w:pStyle w:val="Compact"/>
      </w:pPr>
      <w:r>
        <w:t xml:space="preserve">To analyze the energy efficiency gaps in current HVAC (Heating, Ventilation, and Air Conditioning) systems in Abu Dhabi’s commercial sector.</w:t>
      </w:r>
    </w:p>
    <w:p>
      <w:pPr>
        <w:numPr>
          <w:ilvl w:val="0"/>
          <w:numId w:val="1001"/>
        </w:numPr>
        <w:pStyle w:val="Compact"/>
      </w:pPr>
      <w:r>
        <w:t xml:space="preserve">To evaluate the potential of Solar-Driven Absorption Cooling technologies for reducing peak load demand during summer months.</w:t>
      </w:r>
    </w:p>
    <w:p>
      <w:pPr>
        <w:numPr>
          <w:ilvl w:val="0"/>
          <w:numId w:val="1001"/>
        </w:numPr>
        <w:pStyle w:val="Compact"/>
      </w:pPr>
      <w:r>
        <w:t xml:space="preserve">To propose a framework for integrating Mechanical Engineering principles with Sustainable Development Goals (SDGs), specifically SDG 7 (Affordable and Clean Energy) and SDG 11 (Sustainable Cities and Communities).</w:t>
      </w:r>
    </w:p>
    <w:bookmarkEnd w:id="22"/>
    <w:bookmarkStart w:id="23" w:name="methodology"/>
    <w:p>
      <w:pPr>
        <w:pStyle w:val="Heading2"/>
      </w:pPr>
      <w:r>
        <w:t xml:space="preserve">Methodology</w:t>
      </w:r>
    </w:p>
    <w:p>
      <w:pPr>
        <w:pStyle w:val="FirstParagraph"/>
      </w:pPr>
      <w:r>
        <w:t xml:space="preserve">The study utilizes a multi-faceted approach combining computational fluid dynamics (CFD), thermodynamic modeling, and field data analysis specific to the United Arab Emirates Abu Dhabi region.</w:t>
      </w:r>
    </w:p>
    <w:p>
      <w:pPr>
        <w:pStyle w:val="BodyText"/>
      </w:pPr>
      <w:r>
        <w:rPr>
          <w:bCs/>
          <w:b/>
        </w:rPr>
        <w:t xml:space="preserve">Data Collection:</w:t>
      </w:r>
      <w:r>
        <w:t xml:space="preserve"> </w:t>
      </w:r>
      <w:r>
        <w:t xml:space="preserve">We gathered twelve months of operational data from three major commercial buildings in Abu Dhabi, focusing on power consumption patterns and indoor thermal comfort levels (PMV/PPD indices).</w:t>
      </w:r>
    </w:p>
    <w:p>
      <w:pPr>
        <w:pStyle w:val="BodyText"/>
      </w:pPr>
      <w:r>
        <w:rPr>
          <w:bCs/>
          <w:b/>
        </w:rPr>
        <w:t xml:space="preserve">Simulation Environment:</w:t>
      </w:r>
    </w:p>
    <w:p>
      <w:pPr>
        <w:pStyle w:val="BodyText"/>
      </w:pPr>
      <w:r>
        <w:t xml:space="preserve">Using advanced simulation tools such as ANSYS Fluent and EnergyPlus, we modeled various mechanical system configurations. These models incorporated local weather data files (EPW) from the Abu Dhabi International Airport meteorological station to ensure accuracy in heat load calculations.</w:t>
      </w:r>
      <w:r>
        <w:br/>
      </w:r>
    </w:p>
    <w:p>
      <w:pPr>
        <w:pStyle w:val="BodyText"/>
      </w:pPr>
      <w:r>
        <w:rPr>
          <w:bCs/>
          <w:b/>
        </w:rPr>
        <w:t xml:space="preserve">Case Study Analysis:</w:t>
      </w:r>
    </w:p>
    <w:p>
      <w:pPr>
        <w:pStyle w:val="BodyText"/>
      </w:pPr>
      <w:r>
        <w:t xml:space="preserve">We conducted comparative analyses between conventional vapor-compression refrigeration cycles and emerging hybrid systems utilizing high-efficiency heat recovery units. The focus was placed on part-load efficiency, as mechanical systems rarely operate at full capacity in Abu Dhabi’s varying seasonal conditions.</w:t>
      </w:r>
      <w:r>
        <w:br/>
      </w:r>
    </w:p>
    <w:bookmarkEnd w:id="23"/>
    <w:bookmarkStart w:id="24" w:name="theoretical-framework"/>
    <w:p>
      <w:pPr>
        <w:pStyle w:val="Heading2"/>
      </w:pPr>
      <w:r>
        <w:t xml:space="preserve">Theoretical Framework</w:t>
      </w:r>
    </w:p>
    <w:p>
      <w:pPr>
        <w:pStyle w:val="FirstParagraph"/>
      </w:pPr>
      <w:r>
        <w:t xml:space="preserve">The theoretical backbone of this work relies on the Second Law of Thermodynamics, specifically exergy analysis. By minimizing exergy destruction within the mechanical components—such as compressors, condensers, and evaporators—we can significantly enhance the overall coefficient of performance (COP). This approach is particularly relevant in Abu Dhabi where energy costs are subsidized but carbon footprint targets are increasingly stringent due to international climate commitments.</w:t>
      </w:r>
    </w:p>
    <w:bookmarkEnd w:id="24"/>
    <w:bookmarkStart w:id="25" w:name="results-findings"/>
    <w:p>
      <w:pPr>
        <w:pStyle w:val="Heading2"/>
      </w:pPr>
      <w:r>
        <w:t xml:space="preserve">Results &amp; Findings</w:t>
      </w:r>
    </w:p>
    <w:p>
      <w:pPr>
        <w:pStyle w:val="FirstParagraph"/>
      </w:pPr>
      <w:r>
        <w:t xml:space="preserve">The simulation results indicate a potential energy savings of up to 35% when implementing optimized solar-assisted cooling systems compared to traditional grid-dependent electrical cooling. Furthermore, the integration of smart control algorithms for variable frequency drives (VFDs) in mechanical ventilation systems reduced fan power consumption by 20%.</w:t>
      </w:r>
      <w:r>
        <w:br/>
      </w:r>
    </w:p>
    <w:p>
      <w:pPr>
        <w:pStyle w:val="BodyText"/>
      </w:pPr>
      <w:r>
        <w:rPr>
          <w:bCs/>
          <w:b/>
        </w:rPr>
        <w:t xml:space="preserve">Key Statistical Outcomes:</w:t>
      </w:r>
    </w:p>
    <w:p>
      <w:pPr>
        <w:numPr>
          <w:ilvl w:val="0"/>
          <w:numId w:val="1002"/>
        </w:numPr>
        <w:pStyle w:val="Compact"/>
      </w:pPr>
      <w:r>
        <w:t xml:space="preserve">Average reduction in electricity consumption: 32% - 38% depending on building orientation.</w:t>
      </w:r>
    </w:p>
    <w:p>
      <w:pPr>
        <w:numPr>
          <w:ilvl w:val="0"/>
          <w:numId w:val="1002"/>
        </w:numPr>
        <w:pStyle w:val="Compact"/>
      </w:pPr>
      <w:r>
        <w:t xml:space="preserve">Improvement in thermal comfort satisfaction by occupants: 15%Reduction in peak demand charges during July and August (peak summer months): Significant cost avoidance for facility managers.</w:t>
      </w:r>
    </w:p>
    <w:bookmarkEnd w:id="25"/>
    <w:bookmarkStart w:id="26" w:name="discussion"/>
    <w:p>
      <w:pPr>
        <w:pStyle w:val="Heading2"/>
      </w:pPr>
      <w:r>
        <w:t xml:space="preserve">Discussion</w:t>
      </w:r>
    </w:p>
    <w:p>
      <w:pPr>
        <w:pStyle w:val="FirstParagraph"/>
      </w:pPr>
      <w:r>
        <w:t xml:space="preserve">These findings underscore the critical importance of tailored Mechanical Engineering solutions. Standard international building codes often fail to account for the extreme specificities of Abu Dhabi’s climate, such as high wet-bulb temperatures that hinder evaporative cooling efficiency. Therefore, localized engineering interventions are not just beneficial but necessary.</w:t>
      </w:r>
      <w:r>
        <w:br/>
      </w:r>
    </w:p>
    <w:p>
      <w:pPr>
        <w:pStyle w:val="BodyText"/>
      </w:pPr>
      <w:r>
        <w:rPr>
          <w:bCs/>
          <w:b/>
        </w:rPr>
        <w:t xml:space="preserve">Implication for Policy:</w:t>
      </w:r>
      <w:r>
        <w:t xml:space="preserve"> </w:t>
      </w:r>
      <w:r>
        <w:t xml:space="preserve">The data supports stricter enforcement of the Estidama Pearl Rating System requirements for mechanical systems in new constructions within Abu Dhabi.</w:t>
      </w:r>
    </w:p>
    <w:bookmarkEnd w:id="26"/>
    <w:bookmarkStart w:id="27" w:name="conclusion-future-work"/>
    <w:p>
      <w:pPr>
        <w:pStyle w:val="Heading2"/>
      </w:pPr>
      <w:r>
        <w:t xml:space="preserve">Conclusion &amp; Future Work</w:t>
      </w:r>
    </w:p>
    <w:p>
      <w:pPr>
        <w:pStyle w:val="FirstParagraph"/>
      </w:pPr>
      <w:r>
        <w:t xml:space="preserve">In conclusion, this research highlights the indispensable role of the Mechanical Engineer in driving sustainability in Abu Dhabi. By leveraging advanced thermodynamic analysis and renewable energy integration, we can significantly reduce the environmental impact of our built environment. The proposed models provide a roadmap for future infrastructure projects across the United Arab Emirates.</w:t>
      </w:r>
      <w:r>
        <w:br/>
      </w:r>
    </w:p>
    <w:p>
      <w:pPr>
        <w:pStyle w:val="BodyText"/>
      </w:pPr>
      <w:r>
        <w:rPr>
          <w:bCs/>
          <w:b/>
        </w:rPr>
        <w:t xml:space="preserve">Future Work:</w:t>
      </w:r>
    </w:p>
    <w:p>
      <w:pPr>
        <w:pStyle w:val="BodyText"/>
      </w:pPr>
      <w:r>
        <w:t xml:space="preserve">Future studies will expand to include residential sectors in Abu Dhabi and investigate the integration of Phase Change Materials (PCMs) into building envelopes to further reduce mechanical cooling loads. Additionally, we plan to collaborate with local utilities in Abu Dhabi to validate these findings through pilot programs.</w:t>
      </w:r>
      <w:r>
        <w:br/>
      </w:r>
    </w:p>
    <w:p>
      <w:pPr>
        <w:pStyle w:val="BodyText"/>
      </w:pPr>
      <w:r>
        <w:rPr>
          <w:bCs/>
          <w:b/>
        </w:rPr>
        <w:t xml:space="preserve">Acknowledgments:</w:t>
      </w:r>
    </w:p>
    <w:p>
      <w:pPr>
        <w:pStyle w:val="BodyText"/>
      </w:pPr>
      <w:r>
        <w:t xml:space="preserve">We thank the technical teams at Abu Dhabi Department of Municipalities and Transport for their data support and academic collaboration.</w:t>
      </w:r>
    </w:p>
    <w:bookmarkEnd w:id="27"/>
    <w:p>
      <w:r>
        <w:pict>
          <v:rect style="width:0;height:1.5pt" o:hralign="center" o:hrstd="t" o:hr="t"/>
        </w:pict>
      </w:r>
    </w:p>
    <w:p>
      <w:pPr>
        <w:pStyle w:val="FirstParagraph"/>
      </w:pPr>
      <w:r>
        <w:rPr>
          <w:iCs/>
          <w:i/>
        </w:rPr>
        <w:t xml:space="preserve">This poster presentation was prepared for the International Engineering Conference hosted in United Arab Emirates Abu Dhabi. All mechanical engineering principles discussed are adapted to local regulatory and climatic standards.</w:t>
      </w:r>
    </w:p>
    <w:p>
      <w:pPr>
        <w:pStyle w:val="BodyText"/>
      </w:pPr>
      <w:r>
        <w:t xml:space="preserve">© 2023 Mechanical Engineering Department |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United Arab Emirates Abu Dhabi</dc:title>
  <dc:creator/>
  <dc:language>en</dc:language>
  <cp:keywords/>
  <dcterms:created xsi:type="dcterms:W3CDTF">2026-07-29T21:09:02Z</dcterms:created>
  <dcterms:modified xsi:type="dcterms:W3CDTF">2026-07-29T21:09:02Z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