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Sydney</w:t>
      </w:r>
    </w:p>
    <w:bookmarkStart w:id="20" w:name="X26a9055ef00f4621f2793a0fe40e009e3e92c5b"/>
    <w:p>
      <w:pPr>
        <w:pStyle w:val="Heading1"/>
      </w:pPr>
      <w:r>
        <w:t xml:space="preserve">Advancing Health Equity in Sydney’s Multicultural Hub</w:t>
      </w:r>
    </w:p>
    <w:p>
      <w:pPr>
        <w:pStyle w:val="FirstParagraph"/>
      </w:pPr>
      <w:r>
        <w:rPr>
          <w:bCs/>
          <w:b/>
        </w:rPr>
        <w:t xml:space="preserve">A Novel Medical Researcher Framework for Infectious Disease Surveillance</w:t>
      </w:r>
    </w:p>
    <w:p>
      <w:pPr>
        <w:pStyle w:val="BodyText"/>
      </w:pPr>
      <w:r>
        <w:rPr>
          <w:bCs/>
          <w:b/>
        </w:rPr>
        <w:t xml:space="preserve">Author:</w:t>
      </w:r>
      <w:r>
        <w:t xml:space="preserve"> </w:t>
      </w:r>
      <w:r>
        <w:t xml:space="preserve">Dr. Elena Vance, Principal Medical Researcher</w:t>
      </w:r>
      <w:r>
        <w:br/>
      </w:r>
      <w:r>
        <w:rPr>
          <w:iCs/>
          <w:i/>
        </w:rPr>
        <w:t xml:space="preserve">Institution:</w:t>
      </w:r>
      <w:r>
        <w:t xml:space="preserve"> </w:t>
      </w:r>
      <w:r>
        <w:t xml:space="preserve">Sydney Institute of Global Health &amp; Medicine</w:t>
      </w:r>
      <w:r>
        <w:br/>
      </w:r>
      <w:r>
        <w:rPr>
          <w:iCs/>
          <w:i/>
        </w:rPr>
        <w:t xml:space="preserve">Affiliation:</w:t>
      </w:r>
      <w:r>
        <w:t xml:space="preserve">The University of Sydney, NSW, Australia</w:t>
      </w:r>
    </w:p>
    <w:bookmarkEnd w:id="20"/>
    <w:bookmarkStart w:id="21" w:name="introduction-and-contextual-background"/>
    <w:p>
      <w:pPr>
        <w:pStyle w:val="Heading2"/>
      </w:pPr>
      <w:r>
        <w:t xml:space="preserve">Introduction and Contextual Background</w:t>
      </w:r>
    </w:p>
    <w:p>
      <w:pPr>
        <w:pStyle w:val="FirstParagraph"/>
      </w:pPr>
      <w:r>
        <w:t xml:space="preserve">The landscape of public health in the twenty-first century is defined by rapid urbanization and increased global connectivity. For a medical researcher operating within the specific geographic and demographic context of Australia Sydney, these factors present both unique challenges and unprecedented opportunities. This poster presentation outlines a comprehensive framework for infectious disease surveillance tailored to the complexities of Sydney’s metropolitan area. As one of the world’s most multicultural cities, Sydney serves as a critical entry point for global pathogens, necessitating a research approach that is not only scientifically rigorous but also culturally responsive.</w:t>
      </w:r>
    </w:p>
    <w:p>
      <w:pPr>
        <w:pStyle w:val="BodyText"/>
      </w:pPr>
      <w:r>
        <w:t xml:space="preserve">Traditional epidemiological models often fail to account for the nuanced social determinants of health that prevail in high-density urban centers. This study posits that effective medical researcher intervention requires an integration of genomic data with real-time demographic analytics. By focusing on Australia Sydney, we aim to demonstrate how localized research strategies can yield insights applicable to global public health crises.</w:t>
      </w:r>
    </w:p>
    <w:bookmarkEnd w:id="21"/>
    <w:bookmarkStart w:id="22" w:name="methodological-framework"/>
    <w:p>
      <w:pPr>
        <w:pStyle w:val="Heading2"/>
      </w:pPr>
      <w:r>
        <w:t xml:space="preserve">Methodological Framework</w:t>
      </w:r>
    </w:p>
    <w:p>
      <w:pPr>
        <w:pStyle w:val="FirstParagraph"/>
      </w:pPr>
      <w:r>
        <w:t xml:space="preserve">The study employed a mixed-methods approach, combining quantitative genomic sequencing with qualitative sociological surveys. Data was collected over a thirty-six-month period across twelve major hospitals and community health centers in Sydney. The primary objective was to track the transmission vectors of respiratory viral outbreaks within diverse socioeconomic demographics.</w:t>
      </w:r>
    </w:p>
    <w:p>
      <w:pPr>
        <w:numPr>
          <w:ilvl w:val="0"/>
          <w:numId w:val="1001"/>
        </w:numPr>
        <w:pStyle w:val="Compact"/>
      </w:pPr>
      <w:r>
        <w:rPr>
          <w:bCs/>
          <w:b/>
        </w:rPr>
        <w:t xml:space="preserve">Data Collection:</w:t>
      </w:r>
      <w:r>
        <w:t xml:space="preserve"> </w:t>
      </w:r>
      <w:r>
        <w:t xml:space="preserve">Environmental sampling and patient genomic profiling were conducted using next-generation sequencing technologies.</w:t>
      </w:r>
    </w:p>
    <w:p>
      <w:pPr>
        <w:numPr>
          <w:ilvl w:val="0"/>
          <w:numId w:val="1001"/>
        </w:numPr>
        <w:pStyle w:val="Compact"/>
      </w:pPr>
      <w:r>
        <w:rPr>
          <w:bCs/>
          <w:b/>
        </w:rPr>
        <w:t xml:space="preserve">Demographic Analysis:</w:t>
      </w:r>
      <w:r>
        <w:t xml:space="preserve"> </w:t>
      </w:r>
      <w:r>
        <w:t xml:space="preserve">Surveys were distributed in multiple languages to capture the experiences of non-English speaking backgrounds, ensuring that the medical researcher perspective remained inclusive.</w:t>
      </w:r>
    </w:p>
    <w:p>
      <w:pPr>
        <w:pStyle w:val="FirstParagraph"/>
      </w:pPr>
      <w:r>
        <w:t xml:space="preserve">This rigorous methodology ensures that the findings are not merely theoretical but are grounded in the tangible realities of healthcare delivery in Australia Sydney.</w:t>
      </w:r>
    </w:p>
    <w:bookmarkEnd w:id="22"/>
    <w:bookmarkStart w:id="23" w:name="key-findings-and-data-analysis"/>
    <w:p>
      <w:pPr>
        <w:pStyle w:val="Heading2"/>
      </w:pPr>
      <w:r>
        <w:t xml:space="preserve">Key Findings and Data Analysis</w:t>
      </w:r>
    </w:p>
    <w:p>
      <w:pPr>
        <w:pStyle w:val="FirstParagraph"/>
      </w:pPr>
      <w:r>
        <w:t xml:space="preserve">The analysis revealed significant correlations between community mobility patterns and viral transmission rates, particularly within high-density housing areas. The data indicated that standard public health messaging often failed to penetrate specific cultural enclaves, leading to delayed reporting of symptoms. As a medical researcher focused on these disparities, we identified three key transmission clusters that were previously underestimated by centralized health models.</w:t>
      </w:r>
    </w:p>
    <w:p>
      <w:pPr>
        <w:pStyle w:val="BodyText"/>
      </w:pPr>
      <w:r>
        <w:t xml:space="preserve">Furthermore, the genomic analysis highlighted distinct mutation patterns in viral strains circulating within Sydney compared to other Australian metropolitan centers. This finding underscores the importance of localized surveillance networks. The study demonstrates that a one-size-fits-all approach to disease control is ineffective in a city as diverse as Australia Sydney. Instead, targeted interventions based on granular data can significantly reduce transmission rates.</w:t>
      </w:r>
    </w:p>
    <w:bookmarkEnd w:id="23"/>
    <w:bookmarkStart w:id="24" w:name="discussion-and-implications"/>
    <w:p>
      <w:pPr>
        <w:pStyle w:val="Heading2"/>
      </w:pPr>
      <w:r>
        <w:t xml:space="preserve">Discussion and Implications</w:t>
      </w:r>
    </w:p>
    <w:p>
      <w:pPr>
        <w:pStyle w:val="FirstParagraph"/>
      </w:pPr>
      <w:r>
        <w:t xml:space="preserve">The implications of this research extend beyond the immediate context of infectious disease control. For any medical researcher engaging with urban health systems, the findings suggest a need for greater integration between clinical data and social services. The unique demographic makeup of Australia Sydney requires a healthcare infrastructure that is agile and culturally competent.</w:t>
      </w:r>
    </w:p>
    <w:p>
      <w:pPr>
        <w:pStyle w:val="BodyText"/>
      </w:pPr>
      <w:r>
        <w:t xml:space="preserve">We argue that future medical researcher initiatives must prioritize community engagement from the outset of study design. By collaborating with local community leaders and utilizing trusted communication channels, public health officials can overcome barriers to entry in marginalized communities. This approach not only improves data accuracy but also fosters trust, which is essential for long-term health outcomes.</w:t>
      </w:r>
    </w:p>
    <w:p>
      <w:pPr>
        <w:pStyle w:val="BodyText"/>
      </w:pPr>
      <w:r>
        <w:t xml:space="preserve">Moreover, the success of this model in Australia Sydney serves as a blueprint for other global cities facing similar demographic and epidemiological challenges. The adaptability of our framework allows it to be modified for different urban environments while maintaining core principles of inclusivity and data-driven decision-making.</w:t>
      </w:r>
    </w:p>
    <w:bookmarkEnd w:id="24"/>
    <w:bookmarkStart w:id="25" w:name="conclusion"/>
    <w:p>
      <w:pPr>
        <w:pStyle w:val="Heading2"/>
      </w:pPr>
      <w:r>
        <w:t xml:space="preserve">Conclusion</w:t>
      </w:r>
    </w:p>
    <w:p>
      <w:pPr>
        <w:pStyle w:val="FirstParagraph"/>
      </w:pPr>
      <w:r>
        <w:t xml:space="preserve">In conclusion, this poster presentation highlights the critical role that specialized medical researcher strategies play in managing public health in complex urban environments. By focusing on the specific context of Australia Sydney, we have demonstrated how tailored surveillance and culturally sensitive interventions can enhance disease control. The data presented supports a shift toward more localized and inclusive research methodologies.</w:t>
      </w:r>
    </w:p>
    <w:p>
      <w:pPr>
        <w:pStyle w:val="BodyText"/>
      </w:pPr>
      <w:r>
        <w:t xml:space="preserve">As we look to the future, it is imperative that funding bodies and academic institutions continue to support research that addresses the unique challenges of urban health. The lessons learned from this study in Australia Sydney are vital for building resilient health systems capable of responding to emerging global threats. We call for increased collaboration between medical researcher networks, policymakers, and community stakeholders to ensure that public health initiatives are equitable, effective, and sustainable.</w:t>
      </w:r>
    </w:p>
    <w:bookmarkEnd w:id="25"/>
    <w:bookmarkStart w:id="26" w:name="selected-references"/>
    <w:p>
      <w:pPr>
        <w:pStyle w:val="Heading2"/>
      </w:pPr>
      <w:r>
        <w:t xml:space="preserve">Selected References</w:t>
      </w:r>
    </w:p>
    <w:p>
      <w:pPr>
        <w:numPr>
          <w:ilvl w:val="0"/>
          <w:numId w:val="1002"/>
        </w:numPr>
        <w:pStyle w:val="Compact"/>
      </w:pPr>
      <w:r>
        <w:t xml:space="preserve">Vance, E., &amp; Smith, J. (2023).</w:t>
      </w:r>
      <w:r>
        <w:t xml:space="preserve"> </w:t>
      </w:r>
      <w:r>
        <w:rPr>
          <w:iCs/>
          <w:i/>
        </w:rPr>
        <w:t xml:space="preserve">Urban Epidemiology in Multicultural Contexts.</w:t>
      </w:r>
      <w:r>
        <w:t xml:space="preserve"> </w:t>
      </w:r>
      <w:r>
        <w:t xml:space="preserve">Journal of Australian Public Health.</w:t>
      </w:r>
    </w:p>
    <w:p>
      <w:pPr>
        <w:numPr>
          <w:ilvl w:val="0"/>
          <w:numId w:val="1002"/>
        </w:numPr>
        <w:pStyle w:val="Compact"/>
      </w:pPr>
      <w:r>
        <w:t xml:space="preserve">National Health and Medical Research Council. (2024).</w:t>
      </w:r>
      <w:r>
        <w:t xml:space="preserve"> </w:t>
      </w:r>
      <w:r>
        <w:rPr>
          <w:iCs/>
          <w:i/>
        </w:rPr>
        <w:t xml:space="preserve">Guidelines for Indigenous and Migrant Community Engagement in Medical Research.</w:t>
      </w:r>
    </w:p>
    <w:p>
      <w:pPr>
        <w:numPr>
          <w:ilvl w:val="0"/>
          <w:numId w:val="1002"/>
        </w:numPr>
        <w:pStyle w:val="Compact"/>
      </w:pPr>
      <w:r>
        <w:t xml:space="preserve">Sydney Local Health District. (2023).</w:t>
      </w:r>
      <w:r>
        <w:t xml:space="preserve"> </w:t>
      </w:r>
      <w:r>
        <w:rPr>
          <w:iCs/>
          <w:i/>
        </w:rPr>
        <w:t xml:space="preserve">Anual Report on Infectious Disease Surveillance in NSW.</w:t>
      </w:r>
    </w:p>
    <w:p>
      <w:pPr>
        <w:numPr>
          <w:ilvl w:val="0"/>
          <w:numId w:val="1002"/>
        </w:numPr>
        <w:pStyle w:val="Compact"/>
      </w:pPr>
      <w:r>
        <w:t xml:space="preserve">World Health Organization. (2023).</w:t>
      </w:r>
      <w:r>
        <w:t xml:space="preserve"> </w:t>
      </w:r>
      <w:r>
        <w:rPr>
          <w:iCs/>
          <w:i/>
        </w:rPr>
        <w:t xml:space="preserve">The Role of Genomics in Modern Public Health Response Systems.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in Australia Sydney</dc:title>
  <dc:creator/>
  <dc:language>en</dc:language>
  <cp:keywords/>
  <dcterms:created xsi:type="dcterms:W3CDTF">2026-07-29T20:34:46Z</dcterms:created>
  <dcterms:modified xsi:type="dcterms:W3CDTF">2026-07-29T20:34:46Z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