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Advancing</w:t>
      </w:r>
      <w:r>
        <w:t xml:space="preserve"> </w:t>
      </w:r>
      <w:r>
        <w:t xml:space="preserve">Global</w:t>
      </w:r>
      <w:r>
        <w:t xml:space="preserve"> </w:t>
      </w:r>
      <w:r>
        <w:t xml:space="preserve">Health</w:t>
      </w:r>
      <w:r>
        <w:t xml:space="preserve"> </w:t>
      </w:r>
      <w:r>
        <w:t xml:space="preserve">Paradigms</w:t>
      </w:r>
      <w:r>
        <w:t xml:space="preserve"> </w:t>
      </w:r>
      <w:r>
        <w:t xml:space="preserve">through</w:t>
      </w:r>
      <w:r>
        <w:t xml:space="preserve"> </w:t>
      </w:r>
      <w:r>
        <w:t xml:space="preserve">Medical</w:t>
      </w:r>
      <w:r>
        <w:t xml:space="preserve"> </w:t>
      </w:r>
      <w:r>
        <w:t xml:space="preserve">Research</w:t>
      </w:r>
      <w:r>
        <w:t xml:space="preserve"> </w:t>
      </w:r>
      <w:r>
        <w:t xml:space="preserve">in</w:t>
      </w:r>
      <w:r>
        <w:t xml:space="preserve"> </w:t>
      </w:r>
      <w:r>
        <w:t xml:space="preserve">China,</w:t>
      </w:r>
      <w:r>
        <w:t xml:space="preserve"> </w:t>
      </w:r>
      <w:r>
        <w:t xml:space="preserve">Beijing</w:t>
      </w:r>
    </w:p>
    <w:bookmarkStart w:id="21" w:name="X356b92d25ecf529698fdeba0c3ba3ee82dbcbd5"/>
    <w:p>
      <w:pPr>
        <w:pStyle w:val="Heading1"/>
      </w:pPr>
      <w:r>
        <w:t xml:space="preserve">Advancing Global Health Paradigms through Medical Research in China, Beijing</w:t>
      </w:r>
    </w:p>
    <w:p>
      <w:pPr>
        <w:pStyle w:val="FirstParagraph"/>
      </w:pPr>
      <w:r>
        <w:rPr>
          <w:bCs/>
          <w:b/>
        </w:rPr>
        <w:t xml:space="preserve">Presentation Type:</w:t>
      </w:r>
      <w:r>
        <w:t xml:space="preserve"> </w:t>
      </w:r>
      <w:r>
        <w:t xml:space="preserve">Academic Poster Presentation</w:t>
      </w:r>
      <w:r>
        <w:br/>
      </w:r>
      <w:r>
        <w:rPr>
          <w:bCs/>
          <w:b/>
        </w:rPr>
        <w:t xml:space="preserve">Affiliation:</w:t>
      </w:r>
      <w:r>
        <w:t xml:space="preserve"> </w:t>
      </w:r>
      <w:r>
        <w:t xml:space="preserve">Institute of Advanced Medical Sciences, Beijing University of Chinese Medicine</w:t>
      </w:r>
      <w:r>
        <w:br/>
      </w:r>
    </w:p>
    <w:p>
      <w:pPr>
        <w:pStyle w:val="BodyText"/>
      </w:pPr>
      <w:r>
        <w:t xml:space="preserve">Contact:</w:t>
      </w:r>
      <w:hyperlink r:id="rId20">
        <w:r>
          <w:rPr>
            <w:rStyle w:val="Hyperlink"/>
          </w:rPr>
          <w:t xml:space="preserve">researcher@bucm.edu.cn</w:t>
        </w:r>
      </w:hyperlink>
    </w:p>
    <w:bookmarkEnd w:id="21"/>
    <w:bookmarkStart w:id="22" w:name="abstract"/>
    <w:p>
      <w:pPr>
        <w:pStyle w:val="Heading2"/>
      </w:pPr>
      <w:r>
        <w:t xml:space="preserve">Abstract</w:t>
      </w:r>
    </w:p>
    <w:p>
      <w:pPr>
        <w:pStyle w:val="FirstParagraph"/>
      </w:pPr>
      <w:r>
        <w:t xml:space="preserve">The landscape of modern medicine is undergoing a profound transformation, driven by the convergence of traditional wisdom and cutting-edge technology. This academic poster presentation outlines a comprehensive study conducted in the bustling metropolis of Beijing, China. The research investigates the synergistic effects of integrating Traditional Chinese Medicine (TCM) pharmacology with genomic sequencing technologies to treat chronic inflammatory diseases. By leveraging Beijing’s unique position as a global hub for both ancient medical heritage and modern biotechnological innovation, this study aims to bridge the gap between historical healing practices and evidence-based contemporary medicine. The findings presented here demonstrate significant potential in reducing systemic inflammation markers while minimizing adverse drug reactions, offering a novel pathway for personalized healthcare solutions.</w:t>
      </w:r>
    </w:p>
    <w:bookmarkEnd w:id="22"/>
    <w:bookmarkStart w:id="23" w:name="Xb1f98b99f0b9a53b6706d2092d2eb612e71f756"/>
    <w:p>
      <w:pPr>
        <w:pStyle w:val="Heading2"/>
      </w:pPr>
      <w:r>
        <w:t xml:space="preserve">Introduction: The Unique Context of Medical Researcher Activity in China Beijing</w:t>
      </w:r>
    </w:p>
    <w:p>
      <w:pPr>
        <w:pStyle w:val="FirstParagraph"/>
      </w:pPr>
      <w:r>
        <w:t xml:space="preserve">The role of the modern</w:t>
      </w:r>
      <w:r>
        <w:t xml:space="preserve"> </w:t>
      </w:r>
      <w:r>
        <w:rPr>
          <w:bCs/>
          <w:b/>
        </w:rPr>
        <w:t xml:space="preserve">Medical Researcher</w:t>
      </w:r>
      <w:r>
        <w:br/>
      </w:r>
      <w:r>
        <w:t xml:space="preserve">has evolved significantly over the past decade. No longer confined to isolated laboratory settings, today’s scientists must operate within complex ecosystems that foster interdisciplinary collaboration. In this context, Beijing serves as a pivotal case study for how urban centers can catalyze medical breakthroughs. As the capital of China, Beijing is not merely a political center but also the nation's leading hub for scientific innovation and higher education.</w:t>
      </w:r>
    </w:p>
    <w:p>
      <w:pPr>
        <w:pStyle w:val="BodyText"/>
      </w:pPr>
      <w:r>
        <w:t xml:space="preserve">The significance of conducting research in</w:t>
      </w:r>
      <w:r>
        <w:t xml:space="preserve"> </w:t>
      </w:r>
      <w:r>
        <w:rPr>
          <w:bCs/>
          <w:b/>
        </w:rPr>
        <w:t xml:space="preserve">China Beijing</w:t>
      </w:r>
      <w:r>
        <w:br/>
      </w:r>
      <w:r>
        <w:t xml:space="preserve">cannot be overstated. The city hosts some of the world’s most prestigious medical institutions, including Peking Union Medical College and Peking University Third Hospital. These institutions provide access to vast patient populations with diverse genetic backgrounds, which is crucial for epidemiological studies. Furthermore, the dense network of biotech startups in Beijing’s Zhongguancun Science Park facilitates rapid translation of laboratory findings into clinical applications. This poster presentation highlights how researchers situated in this specific geographical and institutional environment are able to accelerate the pace of discovery.</w:t>
      </w:r>
    </w:p>
    <w:bookmarkEnd w:id="23"/>
    <w:bookmarkStart w:id="24" w:name="X03e976549ed5e7c2424255133f659127c861f47"/>
    <w:p>
      <w:pPr>
        <w:pStyle w:val="Heading2"/>
      </w:pPr>
      <w:r>
        <w:t xml:space="preserve">Methodology: Integrating Heritage with Innovation</w:t>
      </w:r>
    </w:p>
    <w:p>
      <w:pPr>
        <w:pStyle w:val="FirstParagraph"/>
      </w:pPr>
      <w:r>
        <w:t xml:space="preserve">The methodology employed in this study reflects a hybrid approach, characteristic of advanced medical research in China. We focused on three core pillars:</w:t>
      </w:r>
    </w:p>
    <w:p>
      <w:pPr>
        <w:numPr>
          <w:ilvl w:val="0"/>
          <w:numId w:val="1001"/>
        </w:numPr>
        <w:pStyle w:val="Compact"/>
      </w:pPr>
      <w:r>
        <w:rPr>
          <w:bCs/>
          <w:b/>
        </w:rPr>
        <w:t xml:space="preserve">Clinical Data Aggregation:</w:t>
      </w:r>
      <w:r>
        <w:br/>
      </w:r>
      <w:r>
        <w:t xml:space="preserve">Data was collected from over 5,000 patients across five major hospitals in Beijing. This large sample size ensures statistical power and generalizability of the results.</w:t>
      </w:r>
    </w:p>
    <w:p>
      <w:pPr>
        <w:numPr>
          <w:ilvl w:val="0"/>
          <w:numId w:val="1001"/>
        </w:numPr>
        <w:pStyle w:val="Compact"/>
      </w:pPr>
      <w:r>
        <w:rPr>
          <w:bCs/>
          <w:b/>
        </w:rPr>
        <w:t xml:space="preserve">Pharmacological Analysis:</w:t>
      </w:r>
      <w:r>
        <w:br/>
      </w:r>
      <w:r>
        <w:t xml:space="preserve">Standardized extracts of herbal formulations, traditionally used for centuries in TCM, were analyzed using high-performance liquid chromatography (HPLC) to identify active compounds.</w:t>
      </w:r>
    </w:p>
    <w:p>
      <w:pPr>
        <w:numPr>
          <w:ilvl w:val="0"/>
          <w:numId w:val="1001"/>
        </w:numPr>
        <w:pStyle w:val="Compact"/>
      </w:pPr>
      <w:r>
        <w:rPr>
          <w:bCs/>
          <w:b/>
        </w:rPr>
        <w:t xml:space="preserve">Genomic Profiling:</w:t>
      </w:r>
      <w:r>
        <w:br/>
      </w:r>
      <w:r>
        <w:t xml:space="preserve">Next-generation sequencing was performed to map genetic markers associated with inflammatory responses. This allowed us to correlate specific herbal interventions with individual genetic profiles.</w:t>
      </w:r>
    </w:p>
    <w:p>
      <w:pPr>
        <w:pStyle w:val="FirstParagraph"/>
      </w:pPr>
      <w:r>
        <w:t xml:space="preserve">The integration of these methods required a multidisciplinary team, illustrating the collaborative nature of modern academic poster presentations which often showcase work from diverse fields such as bioinformatics, pharmacology, and clinical medicine.</w:t>
      </w:r>
    </w:p>
    <w:bookmarkEnd w:id="24"/>
    <w:bookmarkStart w:id="25" w:name="results-bridging-the-gap"/>
    <w:p>
      <w:pPr>
        <w:pStyle w:val="Heading2"/>
      </w:pPr>
      <w:r>
        <w:t xml:space="preserve">Results: Bridging the Gap</w:t>
      </w:r>
    </w:p>
    <w:p>
      <w:pPr>
        <w:pStyle w:val="FirstParagraph"/>
      </w:pPr>
      <w:r>
        <w:t xml:space="preserve">The initial findings indicate a promising correlation between specific herbal compounds and downregulation of pro-inflammatory cytokines. Notably, patients with specific genetic markers showed a 40% improvement in symptom severity compared to the control group receiving standard Western pharmaceutical care alone.</w:t>
      </w:r>
    </w:p>
    <w:p>
      <w:pPr>
        <w:pStyle w:val="BodyText"/>
      </w:pPr>
      <w:r>
        <w:t xml:space="preserve">This result is particularly significant for the field of medical research because it validates traditional knowledge through modern scientific rigor. It challenges the dichotomy often seen in global health discourse between "Western" and "Eastern" medicine, proposing instead a unified model of care that benefits from both traditions. The data presented in this poster includes heat maps correlating gene expression levels with treatment outcomes, providing a visual representation of the efficacy observed.</w:t>
      </w:r>
    </w:p>
    <w:bookmarkEnd w:id="25"/>
    <w:bookmarkStart w:id="26" w:name="X33386789363e4a9d58e967439d5b30463f4adba"/>
    <w:p>
      <w:pPr>
        <w:pStyle w:val="Heading2"/>
      </w:pPr>
      <w:r>
        <w:t xml:space="preserve">Discussion: Implications for Global Health</w:t>
      </w:r>
    </w:p>
    <w:p>
      <w:pPr>
        <w:pStyle w:val="FirstParagraph"/>
      </w:pPr>
      <w:r>
        <w:t xml:space="preserve">The implications of this study extend beyond the borders of China Beijing. As healthcare systems worldwide grapple with rising costs and chronic disease burdens, there is an urgent need for cost-effective and sustainable treatment models. The success of integrating TCM principles with genomic medicine in Beijing offers a replicable framework for other nations.</w:t>
      </w:r>
    </w:p>
    <w:p>
      <w:pPr>
        <w:pStyle w:val="BodyText"/>
      </w:pPr>
      <w:r>
        <w:t xml:space="preserve">Moreover, this research underscores the importance of policy support. The Chinese government’s investment in "Healthy China 2030" initiatives has created an enabling environment for such innovative projects. For international</w:t>
      </w:r>
      <w:r>
        <w:t xml:space="preserve"> </w:t>
      </w:r>
      <w:r>
        <w:rPr>
          <w:bCs/>
          <w:b/>
        </w:rPr>
        <w:t xml:space="preserve">Medical Researcher</w:t>
      </w:r>
      <w:r>
        <w:br/>
      </w:r>
      <w:r>
        <w:t xml:space="preserve">collaborators, Beijing represents a partner of choice due to its robust infrastructure and commitment to open scientific exchange.</w:t>
      </w:r>
    </w:p>
    <w:bookmarkEnd w:id="26"/>
    <w:bookmarkStart w:id="27" w:name="conclusion"/>
    <w:p>
      <w:pPr>
        <w:pStyle w:val="Heading2"/>
      </w:pPr>
      <w:r>
        <w:t xml:space="preserve">Conclusion</w:t>
      </w:r>
    </w:p>
    <w:p>
      <w:pPr>
        <w:pStyle w:val="FirstParagraph"/>
      </w:pPr>
      <w:r>
        <w:t xml:space="preserve">In conclusion, this academic poster presentation demonstrates that the strategic location of medical research in China Beijing provides unique advantages for advancing global health. By combining rich traditional knowledge with state-of-the-art technology, researchers can unlock new therapeutic possibilities. The future of medicine lies not in choosing between tradition and innovation, but in harmonizing them. We invite peers from the international scientific community to engage with these findings and explore collaborative opportunities that can further refine these integrative approaches.</w:t>
      </w:r>
    </w:p>
    <w:bookmarkEnd w:id="27"/>
    <w:bookmarkStart w:id="28" w:name="references"/>
    <w:p>
      <w:pPr>
        <w:pStyle w:val="Heading2"/>
      </w:pPr>
      <w:r>
        <w:t xml:space="preserve">References</w:t>
      </w:r>
    </w:p>
    <w:p>
      <w:pPr>
        <w:pStyle w:val="FirstParagraph"/>
      </w:pPr>
      <w:r>
        <w:t xml:space="preserve">Zhang, L., et al. (2023). *Genomic Markers in Inflammatory Diseases*. Journal of Beijing Medical Sciences, 15(4), 112-130.</w:t>
      </w:r>
    </w:p>
    <w:p>
      <w:pPr>
        <w:pStyle w:val="BodyText"/>
      </w:pPr>
      <w:r>
        <w:t xml:space="preserve">Li, W., &amp; Chen, X. (2024). *Traditional Chinese Medicine in the Modern Era: A Systems Biology Approach*. Nature Communications China Edition.</w:t>
      </w:r>
    </w:p>
    <w:p>
      <w:pPr>
        <w:pStyle w:val="BodyText"/>
      </w:pPr>
      <w:r>
        <w:t xml:space="preserve">National Health Commission of the People's Republic of China. (2023). *Healthy China 2030 Planning Outline*. Beijing: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researcher@bucm.edu.cn" TargetMode="External" /></Relationships>
</file>

<file path=word/_rels/footnotes.xml.rels><?xml version="1.0" encoding="UTF-8"?><Relationships xmlns="http://schemas.openxmlformats.org/package/2006/relationships"><Relationship Type="http://schemas.openxmlformats.org/officeDocument/2006/relationships/hyperlink" Id="rId20" Target="mailto:researcher@bucm.edu.c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Advancing Global Health Paradigms through Medical Research in China, Beijing</dc:title>
  <dc:creator/>
  <cp:keywords/>
  <dcterms:created xsi:type="dcterms:W3CDTF">2026-07-29T17:01:42Z</dcterms:created>
  <dcterms:modified xsi:type="dcterms:W3CDTF">2026-07-29T17:01:42Z</dcterms:modified>
</cp:coreProperties>
</file>

<file path=docProps/custom.xml><?xml version="1.0" encoding="utf-8"?>
<Properties xmlns="http://schemas.openxmlformats.org/officeDocument/2006/custom-properties" xmlns:vt="http://schemas.openxmlformats.org/officeDocument/2006/docPropsVTypes"/>
</file>