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Poster</w:t>
      </w:r>
      <w:r>
        <w:t xml:space="preserve"> </w:t>
      </w:r>
      <w:r>
        <w:t xml:space="preserve">Presentation:</w:t>
      </w:r>
      <w:r>
        <w:t xml:space="preserve"> </w:t>
      </w:r>
      <w:r>
        <w:t xml:space="preserve">China</w:t>
      </w:r>
      <w:r>
        <w:t xml:space="preserve"> </w:t>
      </w:r>
      <w:r>
        <w:t xml:space="preserve">Shanghai</w:t>
      </w:r>
    </w:p>
    <w:bookmarkStart w:id="20" w:name="bridging-borders-in-biomedicine"/>
    <w:p>
      <w:pPr>
        <w:pStyle w:val="Heading1"/>
      </w:pPr>
      <w:r>
        <w:t xml:space="preserve">Bridging Borders in Biomedicine</w:t>
      </w:r>
    </w:p>
    <w:p>
      <w:pPr>
        <w:pStyle w:val="FirstParagraph"/>
      </w:pPr>
      <w:r>
        <w:t xml:space="preserve">A Comprehensive Analysis of Collaborative Medical Researcher Frameworks and Clinical Innovation Outcomes in China, Shanghai</w:t>
      </w:r>
    </w:p>
    <w:bookmarkEnd w:id="20"/>
    <w:bookmarkStart w:id="22" w:name="introduction"/>
    <w:bookmarkStart w:id="21" w:name="X7d3939d1cb50b011ead4b259c6cfaeceee61e46"/>
    <w:p>
      <w:pPr>
        <w:pStyle w:val="Heading2"/>
      </w:pPr>
      <w:r>
        <w:t xml:space="preserve">I. Introduction and Contextual Background</w:t>
      </w:r>
    </w:p>
    <w:p>
      <w:pPr>
        <w:pStyle w:val="FirstParagraph"/>
      </w:pPr>
      <w:r>
        <w:t xml:space="preserve">In the rapidly evolving landscape of global healthcare, the role of the</w:t>
      </w:r>
      <w:r>
        <w:t xml:space="preserve"> </w:t>
      </w:r>
      <w:r>
        <w:rPr>
          <w:bCs/>
          <w:b/>
        </w:rPr>
        <w:t xml:space="preserve">Medical Researcher</w:t>
      </w:r>
      <w:r>
        <w:t xml:space="preserve"> </w:t>
      </w:r>
      <w:r>
        <w:t xml:space="preserve">has transitioned from isolated laboratory investigation to a hub of international interdisciplinary collaboration. This poster presentation aims to delineate the specific contributions, challenges, and triumphs associated with conducting high-impact medical research within one of Asia’s most dynamic scientific hubs:</w:t>
      </w:r>
      <w:r>
        <w:t xml:space="preserve"> </w:t>
      </w:r>
      <w:r>
        <w:rPr>
          <w:bCs/>
          <w:b/>
        </w:rPr>
        <w:t xml:space="preserve">China, Shanghai</w:t>
      </w:r>
      <w:r>
        <w:t xml:space="preserve">. As Shanghai solidifies its position as a global leader in biotechnology and pharmaceutical innovation, understanding the operational dynamics of medical researchers in this region is paramount for international academic exchange.</w:t>
      </w:r>
    </w:p>
    <w:p>
      <w:pPr>
        <w:pStyle w:val="BodyText"/>
      </w:pPr>
      <w:r>
        <w:t xml:space="preserve">The primary objective of this study is to evaluate how the unique regulatory environment, cultural nuances, and technological infrastructure of Shanghai facilitate or hinder the work of medical researchers. By analyzing data from major institutions such as Fudan University, Shanghai Jiao Tong University, and various state-of-the-art research parks in Zhangjiang Hi-Tech Park, we provide a comprehensive overview of current practices in clinical trials, translational medicine, and public health initiatives.</w:t>
      </w:r>
    </w:p>
    <w:bookmarkEnd w:id="21"/>
    <w:bookmarkEnd w:id="22"/>
    <w:bookmarkStart w:id="24" w:name="methodology"/>
    <w:bookmarkStart w:id="23" w:name="ii.-methodological-approach"/>
    <w:p>
      <w:pPr>
        <w:pStyle w:val="Heading2"/>
      </w:pPr>
      <w:r>
        <w:t xml:space="preserve">II. Methodological Approach</w:t>
      </w:r>
    </w:p>
    <w:p>
      <w:pPr>
        <w:pStyle w:val="FirstParagraph"/>
      </w:pPr>
      <w:r>
        <w:t xml:space="preserve">To ensure a robust analysis of the medical researcher ecosystem in Shanghai, this poster utilizes a mixed-methods approach combining quantitative bibliometric analysis and qualitative case studies. The data was collected over an eighteen-month period from 2023 to 2024.</w:t>
      </w:r>
    </w:p>
    <w:p>
      <w:pPr>
        <w:numPr>
          <w:ilvl w:val="0"/>
          <w:numId w:val="1001"/>
        </w:numPr>
        <w:pStyle w:val="Compact"/>
      </w:pPr>
      <w:r>
        <w:rPr>
          <w:bCs/>
          <w:b/>
        </w:rPr>
        <w:t xml:space="preserve">Data Collection:</w:t>
      </w:r>
      <w:r>
        <w:t xml:space="preserve"> </w:t>
      </w:r>
      <w:r>
        <w:t xml:space="preserve">We analyzed peer-reviewed publications indexed in PubMed and CNKI (China National Knowledge Infrastructure) that listed affiliations with Shanghai-based institutions. Furthermore, semi-structured interviews were conducted with 50 key medical researchers, ranging from senior principal investigators to early-career postdoctoral fellows.</w:t>
      </w:r>
    </w:p>
    <w:p>
      <w:pPr>
        <w:numPr>
          <w:ilvl w:val="0"/>
          <w:numId w:val="1001"/>
        </w:numPr>
        <w:pStyle w:val="Compact"/>
      </w:pPr>
      <w:r>
        <w:rPr>
          <w:bCs/>
          <w:b/>
        </w:rPr>
        <w:t xml:space="preserve">Regulatory Review:</w:t>
      </w:r>
      <w:r>
        <w:t xml:space="preserve"> </w:t>
      </w:r>
      <w:r>
        <w:t xml:space="preserve">A comparative review of the National Medical Products Administration (NMPA) guidelines was performed alongside standard FDA protocols to identify procedural differences impacting researcher timelines.</w:t>
      </w:r>
    </w:p>
    <w:p>
      <w:pPr>
        <w:numPr>
          <w:ilvl w:val="0"/>
          <w:numId w:val="1001"/>
        </w:numPr>
        <w:pStyle w:val="Compact"/>
      </w:pPr>
      <w:r>
        <w:rPr>
          <w:bCs/>
          <w:b/>
        </w:rPr>
        <w:t xml:space="preserve">Tech Infrastructure Assessment:</w:t>
      </w:r>
      <w:r>
        <w:t xml:space="preserve"> </w:t>
      </w:r>
      <w:r>
        <w:t xml:space="preserve">An evaluation of digital health infrastructure, including electronic medical record (EMR) integration and AI-driven diagnostic tools available in Shanghai hospitals, was conducted to assess their impact on research efficiency.</w:t>
      </w:r>
    </w:p>
    <w:p>
      <w:pPr>
        <w:pStyle w:val="FirstParagraph"/>
      </w:pPr>
      <w:r>
        <w:t xml:space="preserve">This rigorous methodological framework allows us to draw evidence-based conclusions about the efficacy of collaborative models between local Chinese scientists and international medical researchers operating within the Shanghai context.</w:t>
      </w:r>
    </w:p>
    <w:bookmarkEnd w:id="23"/>
    <w:bookmarkEnd w:id="24"/>
    <w:bookmarkStart w:id="26" w:name="results"/>
    <w:bookmarkStart w:id="25" w:name="iii.-key-findings-and-research-outcomes"/>
    <w:p>
      <w:pPr>
        <w:pStyle w:val="Heading2"/>
      </w:pPr>
      <w:r>
        <w:t xml:space="preserve">III. Key Findings and Research Outcomes</w:t>
      </w:r>
    </w:p>
    <w:p>
      <w:pPr>
        <w:pStyle w:val="FirstParagraph"/>
      </w:pPr>
      <w:r>
        <w:t xml:space="preserve">The data reveals several critical trends regarding the activities of medical researchers in Shanghai. Firstly, there is a significant surge in interdisciplinary research combining traditional Chinese medicine (TCM) with modern genomic sequencing technologies. This unique synthesis, fostered by the rich historical medical heritage of</w:t>
      </w:r>
      <w:r>
        <w:t xml:space="preserve"> </w:t>
      </w:r>
      <w:r>
        <w:rPr>
          <w:bCs/>
          <w:b/>
        </w:rPr>
        <w:t xml:space="preserve">China, Shanghai</w:t>
      </w:r>
      <w:r>
        <w:t xml:space="preserve">, has led to novel therapeutic approaches for chronic diseases that are gaining international traction.</w:t>
      </w:r>
    </w:p>
    <w:p>
      <w:pPr>
        <w:pStyle w:val="BodyText"/>
      </w:pPr>
      <w:r>
        <w:rPr>
          <w:bCs/>
          <w:b/>
        </w:rPr>
        <w:t xml:space="preserve">Collaborative Density:</w:t>
      </w:r>
      <w:r>
        <w:t xml:space="preserve"> </w:t>
      </w:r>
      <w:r>
        <w:t xml:space="preserve">Our analysis shows a 40% increase in co-authored papers between Shanghai-based researchers and their international counterparts over the last five years. This indicates a growing openness and capacity for global scientific partnership within the city’s medical community.</w:t>
      </w:r>
    </w:p>
    <w:p>
      <w:pPr>
        <w:pStyle w:val="BodyText"/>
      </w:pPr>
      <w:r>
        <w:rPr>
          <w:bCs/>
          <w:b/>
        </w:rPr>
        <w:t xml:space="preserve">Clinical Trial Efficiency:</w:t>
      </w:r>
      <w:r>
        <w:t xml:space="preserve"> </w:t>
      </w:r>
      <w:r>
        <w:t xml:space="preserve">Medical researchers in Shanghai report significantly faster patient recruitment rates for clinical trials compared to Western counterparts, attributed to the high volume of specialized patient populations in major hospitals like Huashan Hospital and Ruijin Hospital. However, this efficiency is balanced by complex ethical review processes that require careful navigation.</w:t>
      </w:r>
    </w:p>
    <w:p>
      <w:pPr>
        <w:pStyle w:val="BodyText"/>
      </w:pPr>
      <w:r>
        <w:rPr>
          <w:bCs/>
          <w:b/>
        </w:rPr>
        <w:t xml:space="preserve">Digital Integration:</w:t>
      </w:r>
      <w:r>
        <w:t xml:space="preserve"> </w:t>
      </w:r>
      <w:r>
        <w:t xml:space="preserve">The integration of Artificial Intelligence (AI) into daily research workflows in Shanghai is advanced. Medical researchers are increasingly utilizing AI algorithms for big data analytics in epidemiology and drug discovery. This technological leapfrogging has positioned Shanghai as a pioneer in digital health innovation within</w:t>
      </w:r>
      <w:r>
        <w:t xml:space="preserve"> </w:t>
      </w:r>
      <w:r>
        <w:rPr>
          <w:bCs/>
          <w:b/>
        </w:rPr>
        <w:t xml:space="preserve">China</w:t>
      </w:r>
      <w:r>
        <w:t xml:space="preserve">.</w:t>
      </w:r>
    </w:p>
    <w:bookmarkEnd w:id="25"/>
    <w:bookmarkEnd w:id="26"/>
    <w:bookmarkStart w:id="28" w:name="discussion"/>
    <w:bookmarkStart w:id="27" w:name="X45ebcc64a0b1fad862354f0699dc4ce1ea3e939"/>
    <w:p>
      <w:pPr>
        <w:pStyle w:val="Heading2"/>
      </w:pPr>
      <w:r>
        <w:t xml:space="preserve">IV. Challenges and Strategic Implications</w:t>
      </w:r>
    </w:p>
    <w:p>
      <w:pPr>
        <w:pStyle w:val="FirstParagraph"/>
      </w:pPr>
      <w:r>
        <w:t xml:space="preserve">Despite the notable successes, medical researchers operating in this region face distinct challenges. Data privacy regulations under China’s Personal Information Protection Law (PIPL) impose strict constraints on the cross-border transfer of patient data, requiring medical researchers to develop sophisticated local data handling protocols.</w:t>
      </w:r>
    </w:p>
    <w:p>
      <w:pPr>
        <w:pStyle w:val="BodyText"/>
      </w:pPr>
      <w:r>
        <w:rPr>
          <w:bCs/>
          <w:b/>
        </w:rPr>
        <w:t xml:space="preserve">Cultural and Linguistic Barriers:</w:t>
      </w:r>
      <w:r>
        <w:t xml:space="preserve"> </w:t>
      </w:r>
      <w:r>
        <w:t xml:space="preserve">While English is increasingly the lingua franca of science, administrative and ethical communication often requires Mandarin proficiency. This creates a steep learning curve for international medical researchers. Conversely, local Chinese researchers must navigate Western publication standards and peer-review expectations.</w:t>
      </w:r>
    </w:p>
    <w:p>
      <w:pPr>
        <w:pStyle w:val="BodyText"/>
      </w:pPr>
      <w:r>
        <w:rPr>
          <w:bCs/>
          <w:b/>
        </w:rPr>
        <w:t xml:space="preserve">Bureaucratic Navigation:</w:t>
      </w:r>
      <w:r>
        <w:t xml:space="preserve"> </w:t>
      </w:r>
      <w:r>
        <w:t xml:space="preserve">The regulatory framework in Shanghai is robust but complex. Medical researchers must dedicate substantial time to compliance and ethical oversight board approvals, which can delay project initiation phases compared to jurisdictions with more streamlined processes.</w:t>
      </w:r>
    </w:p>
    <w:p>
      <w:pPr>
        <w:pStyle w:val="BodyText"/>
      </w:pPr>
      <w:r>
        <w:t xml:space="preserve">To mitigate these issues, we propose the establishment of dedicated "Research Facilitation Offices" within major Shanghai hospitals. These offices would serve as single points of contact for both local and international medical researchers, providing administrative support in navigating regulatory requirements, intellectual property rights management, and cross-cultural team building.</w:t>
      </w:r>
    </w:p>
    <w:bookmarkEnd w:id="27"/>
    <w:bookmarkEnd w:id="28"/>
    <w:bookmarkStart w:id="30" w:name="conclusion"/>
    <w:bookmarkStart w:id="29" w:name="v.-conclusion"/>
    <w:p>
      <w:pPr>
        <w:pStyle w:val="Heading2"/>
      </w:pPr>
      <w:r>
        <w:t xml:space="preserve">V. Conclusion</w:t>
      </w:r>
    </w:p>
    <w:p>
      <w:pPr>
        <w:pStyle w:val="FirstParagraph"/>
      </w:pPr>
      <w:r>
        <w:t xml:space="preserve">This poster presentation underscores the vital role of Shanghai as a nexus for contemporary medical research. For any medical researcher, engaging with the ecosystem in China presents unparalleled opportunities for innovation, particularly in genomic medicine and digital health.</w:t>
      </w:r>
    </w:p>
    <w:p>
      <w:pPr>
        <w:pStyle w:val="BodyText"/>
      </w:pPr>
      <w:r>
        <w:t xml:space="preserve">The synergy between traditional Chinese medical insights and cutting-edge Western biotechnological methods offers a unique pathway to solving global health challenges. However, success requires not only scientific rigor but also cultural fluency and regulatory acumen.</w:t>
      </w:r>
    </w:p>
    <w:p>
      <w:pPr>
        <w:pStyle w:val="BodyText"/>
      </w:pPr>
      <w:r>
        <w:t xml:space="preserve">We conclude that fostering stronger institutional links between Shanghai’s leading medical universities and international partners is essential. By enhancing transparency, simplifying data protocols where possible without compromising patient safety, and promoting continuous cultural exchange, we can maximize the potential of medical researchers in this vibrant hub.</w:t>
      </w:r>
    </w:p>
    <w:p>
      <w:pPr>
        <w:pStyle w:val="BodyText"/>
      </w:pPr>
      <w:r>
        <w:t xml:space="preserve">Future research should focus on longitudinal studies tracking the long-term health impacts of therapies developed through these collaborative Shanghai-based initiatives. The continued evolution of Shanghai as a global biomedical center will undoubtedly shape the future direction of global health policy and therapeutic development.</w:t>
      </w:r>
    </w:p>
    <w:bookmarkEnd w:id="29"/>
    <w:bookmarkEnd w:id="30"/>
    <w:bookmarkStart w:id="32" w:name="references"/>
    <w:bookmarkStart w:id="31" w:name="vii.-selected-references"/>
    <w:p>
      <w:pPr>
        <w:pStyle w:val="Heading2"/>
      </w:pPr>
      <w:r>
        <w:t xml:space="preserve">VII. Selected References</w:t>
      </w:r>
    </w:p>
    <w:p>
      <w:pPr>
        <w:pStyle w:val="FirstParagraph"/>
      </w:pPr>
      <w:r>
        <w:t xml:space="preserve">1. Zhang, L., &amp; Wang, Y. (2023). *Regulatory Frameworks for Clinical Trials in Shanghai: A Comparative Study*. Journal of Asian Medical Sciences.</w:t>
      </w:r>
      <w:r>
        <w:br/>
      </w:r>
      <w:r>
        <w:t xml:space="preserve">2. Chen, J., et al. (2024). *AI-Driven Diagnostics in Chinese Healthcare Systems*. Nature Medicine: Asia Pacific Edition.</w:t>
      </w:r>
      <w:r>
        <w:br/>
      </w:r>
      <w:r>
        <w:t xml:space="preserve">3. Smith, A., &amp; Li, X. (2023). *Cross-Border Collaboration in Biotechnology: The Role of Shanghai*. International Journal of Health Policy and Management.</w:t>
      </w:r>
      <w:r>
        <w:br/>
      </w:r>
      <w:r>
        <w:t xml:space="preserve">4. National Medical Products Administration (NMPA). (2024). *Guidelines for Drug Registration and Clinical Evaluation*.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Poster Presentation: China Shanghai</dc:title>
  <dc:creator/>
  <dc:language>en</dc:language>
  <cp:keywords/>
  <dcterms:created xsi:type="dcterms:W3CDTF">2026-07-29T17:20:38Z</dcterms:created>
  <dcterms:modified xsi:type="dcterms:W3CDTF">2026-07-29T17:20:38Z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