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Colombia</w:t>
      </w:r>
      <w:r>
        <w:t xml:space="preserve"> </w:t>
      </w:r>
      <w:r>
        <w:t xml:space="preserve">Medellín</w:t>
      </w:r>
    </w:p>
    <w:bookmarkStart w:id="33" w:name="Xc3b790cbddc9d4f09f82a0a91ef5bb0c46d8c7d"/>
    <w:p>
      <w:pPr>
        <w:pStyle w:val="Heading1"/>
      </w:pPr>
      <w:r>
        <w:t xml:space="preserve">Bridging the Gap: Innovative Clinical Strategies for Non-Communicable Diseases in Colombia Medellín</w:t>
      </w:r>
    </w:p>
    <w:p>
      <w:pPr>
        <w:pStyle w:val="FirstParagraph"/>
      </w:pPr>
      <w:r>
        <w:rPr>
          <w:bCs/>
          <w:b/>
        </w:rPr>
        <w:t xml:space="preserve">AUTHOR:</w:t>
      </w:r>
      <w:r>
        <w:t xml:space="preserve"> </w:t>
      </w:r>
      <w:r>
        <w:t xml:space="preserve">Dr. Alejandro Martínez, PhD</w:t>
      </w:r>
      <w:r>
        <w:br/>
      </w:r>
      <w:r>
        <w:rPr>
          <w:bCs/>
          <w:b/>
        </w:rPr>
        <w:t xml:space="preserve">AFFILIATION:</w:t>
      </w:r>
      <w:r>
        <w:t xml:space="preserve"> </w:t>
      </w:r>
      <w:r>
        <w:t xml:space="preserve">University of Antioquia &amp; EAFIT University Joint Research Center, Colombia Medellín</w:t>
      </w:r>
      <w:r>
        <w:br/>
      </w:r>
      <w:r>
        <w:br/>
      </w:r>
      <w:r>
        <w:rPr>
          <w:iCs/>
          <w:i/>
        </w:rPr>
        <w:t xml:space="preserve">This document serves as a comprehensive textual representation for a Poster Presentation by a Medical Researcher focusing on local health challenges in Colombia Medellín.</w:t>
      </w:r>
    </w:p>
    <w:bookmarkStart w:id="20" w:name="abstract"/>
    <w:p>
      <w:pPr>
        <w:pStyle w:val="Heading3"/>
      </w:pPr>
      <w:r>
        <w:t xml:space="preserve">Abstract</w:t>
      </w:r>
    </w:p>
    <w:p>
      <w:pPr>
        <w:pStyle w:val="FirstParagraph"/>
      </w:pPr>
      <w:r>
        <w:t xml:space="preserve">The epidemiological transition in Latin America has significantly altered the disease burden, shifting focus from infectious diseases to non-communicable diseases (NCDs). In the bustling metropolitan area of Colombia Medellín, rapid urbanization and lifestyle changes have precipitated a surge in cardiovascular diseases, type 2 diabetes, and obesity. This poster presentation highlights recent findings from a longitudinal cohort study conducted within the healthcare districts of Colombia Medellín. The objective was to evaluate the efficacy of community-based interventions led by trained medical researchers working alongside primary care physicians. Our preliminary data suggests that integrating digital health monitoring with culturally adapted nutritional counseling can reduce hypertension prevalence by 18% over a 24-month period in low-income neighborhoods. These findings underscore the critical role of specialized Medical Researcher involvement in shaping public health policy and clinical practice within the unique socio-economic landscape of Colombia Medellín.</w:t>
      </w:r>
    </w:p>
    <w:bookmarkEnd w:id="20"/>
    <w:bookmarkStart w:id="21" w:name="introduction-and-background"/>
    <w:p>
      <w:pPr>
        <w:pStyle w:val="Heading2"/>
      </w:pPr>
      <w:r>
        <w:t xml:space="preserve">1. Introduction and Background</w:t>
      </w:r>
    </w:p>
    <w:p>
      <w:pPr>
        <w:pStyle w:val="FirstParagraph"/>
      </w:pPr>
      <w:r>
        <w:t xml:space="preserve">The city of Colombia Medellín, often referred to as the "City of Eternal Spring," is undergoing a complex demographic shift. While historically known for its improvements in urban infrastructure and social inclusion programs, the region faces mounting pressure from chronic health conditions. The healthcare system in Colombia Medellín operates under a managed care model (SGSSS), which provides universal coverage but struggles with resource allocation and preventive care efficiency.</w:t>
      </w:r>
    </w:p>
    <w:p>
      <w:pPr>
        <w:pStyle w:val="BodyText"/>
      </w:pPr>
      <w:r>
        <w:t xml:space="preserve">As a Medical Researcher operating within this framework, it is imperative to understand that clinical trials conducted in North America or Europe may not yield applicable results for the population of Colombia Medellín due to genetic diversity, dietary habits, and environmental factors specific to the Andean region. This poster aims to bridge the gap between theoretical medical research and practical application in a local context. By focusing on a Medical Researcher-led approach, we emphasize evidence-based strategies that are both scientifically rigorous and socially responsive.</w:t>
      </w:r>
    </w:p>
    <w:bookmarkEnd w:id="21"/>
    <w:bookmarkStart w:id="24" w:name="methodology"/>
    <w:p>
      <w:pPr>
        <w:pStyle w:val="Heading2"/>
      </w:pPr>
      <w:r>
        <w:t xml:space="preserve">2. Methodology</w:t>
      </w:r>
    </w:p>
    <w:p>
      <w:pPr>
        <w:pStyle w:val="FirstParagraph"/>
      </w:pPr>
      <w:r>
        <w:t xml:space="preserve">The study was conducted over three years across six distinct health zones in Colombia Medellín, representing varying socioeconomic statuses (Strata 1 through 4). The methodology employed a mixed-methods approach, combining quantitative clinical data with qualitative patient feedback.</w:t>
      </w:r>
    </w:p>
    <w:bookmarkStart w:id="22" w:name="study-population"/>
    <w:p>
      <w:pPr>
        <w:pStyle w:val="Heading3"/>
      </w:pPr>
      <w:r>
        <w:t xml:space="preserve">2.1 Study Population</w:t>
      </w:r>
    </w:p>
    <w:p>
      <w:pPr>
        <w:pStyle w:val="FirstParagraph"/>
      </w:pPr>
      <w:r>
        <w:t xml:space="preserve">We recruited a total of 2,500 participants aged between 30 and 65 years. Inclusion criteria included a diagnosis of pre-hypertension or pre-diabetes, with no prior history of cardiovascular events. The sample size was calculated to ensure statistical power adequate for detecting significant changes in biomarkers within the Colombian context.</w:t>
      </w:r>
    </w:p>
    <w:bookmarkEnd w:id="22"/>
    <w:bookmarkStart w:id="23" w:name="intervention-design"/>
    <w:p>
      <w:pPr>
        <w:pStyle w:val="Heading3"/>
      </w:pPr>
      <w:r>
        <w:t xml:space="preserve">2.2 Intervention Design</w:t>
      </w:r>
    </w:p>
    <w:p>
      <w:pPr>
        <w:pStyle w:val="FirstParagraph"/>
      </w:pPr>
      <w:r>
        <w:t xml:space="preserve">The intervention group received standard care supplemented by a digital health platform tailored for the users in Colombia Medellín. Medical Researcher staff conducted monthly home visits and weekly virtual check-ins. The control group received only standard primary care services available through local clinics.</w:t>
      </w:r>
    </w:p>
    <w:bookmarkEnd w:id="23"/>
    <w:bookmarkEnd w:id="24"/>
    <w:bookmarkStart w:id="26" w:name="results"/>
    <w:p>
      <w:pPr>
        <w:pStyle w:val="Heading2"/>
      </w:pPr>
      <w:r>
        <w:t xml:space="preserve">3. Results</w:t>
      </w:r>
    </w:p>
    <w:p>
      <w:pPr>
        <w:pStyle w:val="FirstParagraph"/>
      </w:pPr>
      <w:r>
        <w:t xml:space="preserve">The data collected indicates a statistically significant improvement in health outcomes for the intervention group compared to the control group.</w:t>
      </w:r>
    </w:p>
    <w:p>
      <w:pPr>
        <w:pStyle w:val="BodyText"/>
      </w:pPr>
      <w:r>
        <w:t xml:space="preserve">Metric</w:t>
      </w:r>
    </w:p>
    <w:p>
      <w:pPr>
        <w:pStyle w:val="BodyText"/>
      </w:pPr>
      <w:r>
        <w:t xml:space="preserve">Baseline (Mean)</w:t>
      </w:r>
    </w:p>
    <w:p>
      <w:pPr>
        <w:pStyle w:val="BodyText"/>
      </w:pPr>
      <w:r>
        <w:br/>
      </w:r>
      <w:r>
        <w:t xml:space="preserve">6-Month Follow-up</w:t>
      </w:r>
      <w:r>
        <w:br/>
      </w:r>
      <w:r>
        <w:t xml:space="preserve">12-Month Follow-up</w:t>
      </w:r>
      <w:r>
        <w:br/>
      </w:r>
      <w:r>
        <w:br/>
      </w:r>
    </w:p>
    <w:p>
      <w:pPr>
        <w:pStyle w:val="BodyText"/>
      </w:pPr>
      <w:r>
        <w:br/>
      </w:r>
      <w:r>
        <w:t xml:space="preserve">Systolic BP (mmHg) 135 128 124</w:t>
      </w:r>
      <w:r>
        <w:br/>
      </w:r>
      <w:r>
        <w:br/>
      </w:r>
      <w:r>
        <w:br/>
      </w:r>
    </w:p>
    <w:p>
      <w:pPr>
        <w:pStyle w:val="BodyText"/>
      </w:pPr>
      <w:r>
        <w:rPr>
          <w:iCs/>
          <w:i/>
        </w:rPr>
        <w:t xml:space="preserve">Note: Statistical significance was observed at p &lt; 0.05 for all primary endpoints.</w:t>
      </w:r>
    </w:p>
    <w:bookmarkStart w:id="25" w:name="qualitative-findings"/>
    <w:p>
      <w:pPr>
        <w:pStyle w:val="Heading3"/>
      </w:pPr>
      <w:r>
        <w:t xml:space="preserve">3.1 Qualitative Findings</w:t>
      </w:r>
    </w:p>
    <w:p>
      <w:pPr>
        <w:pStyle w:val="FirstParagraph"/>
      </w:pPr>
      <w:r>
        <w:t xml:space="preserve">Patient interviews revealed high satisfaction with the cultural relevance of the educational materials. Many participants noted that having a Medical Researcher who understood local dietary customs (such as the consumption of arepas and empanadas) made adherence to dietary recommendations much more feasible than generic guidelines.</w:t>
      </w:r>
    </w:p>
    <w:bookmarkEnd w:id="25"/>
    <w:bookmarkEnd w:id="26"/>
    <w:bookmarkStart w:id="29" w:name="discussion"/>
    <w:p>
      <w:pPr>
        <w:pStyle w:val="Heading2"/>
      </w:pPr>
      <w:r>
        <w:t xml:space="preserve">4. Discussion</w:t>
      </w:r>
    </w:p>
    <w:p>
      <w:pPr>
        <w:pStyle w:val="FirstParagraph"/>
      </w:pPr>
      <w:r>
        <w:t xml:space="preserve">The success of this initiative in Colombia Medellín highlights the importance of localization in medical research. The role of the Medical Researcher extends beyond data collection; it involves being a cultural broker who translates complex medical concepts into actionable advice for patients.</w:t>
      </w:r>
    </w:p>
    <w:bookmarkStart w:id="27" w:name="implications-for-colombia-medellín"/>
    <w:p>
      <w:pPr>
        <w:pStyle w:val="Heading3"/>
      </w:pPr>
      <w:r>
        <w:t xml:space="preserve">4.1 Implications for Colombia Medellín</w:t>
      </w:r>
    </w:p>
    <w:p>
      <w:pPr>
        <w:pStyle w:val="FirstParagraph"/>
      </w:pPr>
      <w:r>
        <w:t xml:space="preserve">If scaled up, this model could alleviate pressure on hospitals in Colombia Medellín by reducing emergency admissions related to hypertensive crises and diabetic complications. Furthermore, it aligns with the national health goals set by the Ministry of Health and Social Protection in Colombia.</w:t>
      </w:r>
    </w:p>
    <w:bookmarkEnd w:id="27"/>
    <w:bookmarkStart w:id="28" w:name="limitations"/>
    <w:p>
      <w:pPr>
        <w:pStyle w:val="Heading3"/>
      </w:pPr>
      <w:r>
        <w:t xml:space="preserve">4.2 Limitations</w:t>
      </w:r>
    </w:p>
    <w:p>
      <w:pPr>
        <w:pStyle w:val="FirstParagraph"/>
      </w:pPr>
      <w:r>
        <w:t xml:space="preserve">While promising, the study had limitations including a relatively small sample size for rural peri-urban areas outside the main Medellín metro area. Additionally, internet connectivity issues in some low-income strata posed challenges to digital engagement.</w:t>
      </w:r>
    </w:p>
    <w:bookmarkEnd w:id="28"/>
    <w:bookmarkEnd w:id="29"/>
    <w:bookmarkStart w:id="30" w:name="conclusion-and-future-directions"/>
    <w:p>
      <w:pPr>
        <w:pStyle w:val="Heading2"/>
      </w:pPr>
      <w:r>
        <w:t xml:space="preserve">5. Conclusion and Future Directions</w:t>
      </w:r>
    </w:p>
    <w:p>
      <w:pPr>
        <w:pStyle w:val="FirstParagraph"/>
      </w:pPr>
      <w:r>
        <w:t xml:space="preserve">In conclusion, this poster presentation demonstrates that targeted interventions led by Medical Researcher teams can effectively manage NCDs in Colombia Medellín. The integration of technology with human-centered care is key to success. Future research should focus on expanding the study to include rural departments within Antioquia and exploring cost-effectiveness analyses specific to the Colombian healthcare financing model.</w:t>
      </w:r>
    </w:p>
    <w:bookmarkEnd w:id="30"/>
    <w:bookmarkStart w:id="32" w:name="references"/>
    <w:p>
      <w:pPr>
        <w:pStyle w:val="Heading2"/>
      </w:pPr>
      <w:r>
        <w:t xml:space="preserve">6. References</w:t>
      </w:r>
    </w:p>
    <w:bookmarkStart w:id="31" w:name="contact-information"/>
    <w:p>
      <w:pPr>
        <w:pStyle w:val="Heading3"/>
      </w:pPr>
      <w:r>
        <w:t xml:space="preserve">Contact Information</w:t>
      </w:r>
    </w:p>
    <w:p>
      <w:pPr>
        <w:pStyle w:val="FirstParagraph"/>
      </w:pPr>
      <w:r>
        <w:rPr>
          <w:bCs/>
          <w:b/>
        </w:rPr>
        <w:t xml:space="preserve">Dr. Alejandro Martínez</w:t>
      </w:r>
      <w:r>
        <w:br/>
      </w:r>
      <w:r>
        <w:t xml:space="preserve">Department of Epidemiology and Biostatistics</w:t>
      </w:r>
      <w:r>
        <w:br/>
      </w:r>
      <w:r>
        <w:t xml:space="preserve">University of Antioquia</w:t>
      </w:r>
      <w:r>
        <w:br/>
      </w:r>
      <w:r>
        <w:rPr>
          <w:iCs/>
          <w:i/>
        </w:rPr>
        <w:t xml:space="preserve">Email:</w:t>
      </w:r>
      <w:r>
        <w:t xml:space="preserve"> </w:t>
      </w:r>
      <w:r>
        <w:t xml:space="preserve">research.med@udea.edu.co</w:t>
      </w:r>
      <w:r>
        <w:br/>
      </w:r>
      <w:r>
        <w:rPr>
          <w:iCs/>
          <w:i/>
        </w:rPr>
        <w:t xml:space="preserve">Affiliation:</w:t>
      </w:r>
      <w:r>
        <w:t xml:space="preserve"> </w:t>
      </w:r>
      <w:r>
        <w:t xml:space="preserve">Medical Researcher, Colombia Medellín Health Initiative</w:t>
      </w:r>
    </w:p>
    <w:p>
      <w:r>
        <w:pict>
          <v:rect style="width:0;height:1.5pt" o:hralign="center" o:hrstd="t" o:hr="t"/>
        </w:pict>
      </w:r>
    </w:p>
    <w:p>
      <w:pPr>
        <w:pStyle w:val="FirstParagraph"/>
      </w:pPr>
      <w:r>
        <w:t xml:space="preserve">© 2024 Medical Researcher Poster Presentation Series. All rights reserved. Designed for academic dissemination in Colombia Medellín.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Advancing Public Health in Colombia Medellín</dc:title>
  <dc:creator/>
  <dc:language>en</dc:language>
  <cp:keywords/>
  <dcterms:created xsi:type="dcterms:W3CDTF">2026-07-30T02:25:37Z</dcterms:created>
  <dcterms:modified xsi:type="dcterms:W3CDTF">2026-07-30T02:25:37Z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