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Medical</w:t>
      </w:r>
      <w:r>
        <w:t xml:space="preserve"> </w:t>
      </w:r>
      <w:r>
        <w:t xml:space="preserve">Researcher</w:t>
      </w:r>
      <w:r>
        <w:t xml:space="preserve"> </w:t>
      </w:r>
      <w:r>
        <w:t xml:space="preserve">in</w:t>
      </w:r>
      <w:r>
        <w:t xml:space="preserve"> </w:t>
      </w:r>
      <w:r>
        <w:t xml:space="preserve">Egypt</w:t>
      </w:r>
      <w:r>
        <w:t xml:space="preserve"> </w:t>
      </w:r>
      <w:r>
        <w:t xml:space="preserve">Alexandria</w:t>
      </w:r>
    </w:p>
    <w:bookmarkStart w:id="20" w:name="X7b3d7ec5e8e378671874448194df1edcb4fe619"/>
    <w:p>
      <w:pPr>
        <w:pStyle w:val="Heading1"/>
      </w:pPr>
      <w:r>
        <w:t xml:space="preserve">Bridging Local Health Challenges with Global Innovation</w:t>
      </w:r>
    </w:p>
    <w:p>
      <w:pPr>
        <w:pStyle w:val="FirstParagraph"/>
      </w:pPr>
      <w:r>
        <w:t xml:space="preserve">A Comprehensive Analysis of Infectious Disease Epidemiology and Clinical Outcomes in the Alexandria Metropolitan Region</w:t>
      </w:r>
    </w:p>
    <w:p>
      <w:pPr>
        <w:pStyle w:val="BodyText"/>
      </w:pPr>
      <w:r>
        <w:rPr>
          <w:bCs/>
          <w:b/>
        </w:rPr>
        <w:t xml:space="preserve">Presentation by:</w:t>
      </w:r>
      <w:r>
        <w:t xml:space="preserve"> </w:t>
      </w:r>
      <w:r>
        <w:t xml:space="preserve">Dr. Amira Hassan, Lead Medical Researcher</w:t>
      </w:r>
      <w:r>
        <w:br/>
      </w:r>
      <w:r>
        <w:rPr>
          <w:bCs/>
          <w:b/>
        </w:rPr>
        <w:t xml:space="preserve">Institution:</w:t>
      </w:r>
      <w:r>
        <w:t xml:space="preserve"> </w:t>
      </w:r>
      <w:r>
        <w:t xml:space="preserve">Faculty of Medicine, Alexandria University &amp; The Egyptian Ministry of Health</w:t>
      </w:r>
      <w:r>
        <w:br/>
      </w:r>
      <w:r>
        <w:rPr>
          <w:bCs/>
          <w:b/>
        </w:rPr>
        <w:t xml:space="preserve">Date:</w:t>
      </w:r>
      <w:r>
        <w:t xml:space="preserve"> </w:t>
      </w:r>
      <w:r>
        <w:t xml:space="preserve">October 2023 | Alexandria, Egypt</w:t>
      </w:r>
    </w:p>
    <w:bookmarkEnd w:id="20"/>
    <w:bookmarkStart w:id="22" w:name="introduction"/>
    <w:bookmarkStart w:id="21" w:name="i.-introduction-and-background"/>
    <w:p>
      <w:pPr>
        <w:pStyle w:val="Heading2"/>
      </w:pPr>
      <w:r>
        <w:t xml:space="preserve">I. Introduction and Background</w:t>
      </w:r>
    </w:p>
    <w:p>
      <w:pPr>
        <w:pStyle w:val="FirstParagraph"/>
      </w:pPr>
      <w:r>
        <w:t xml:space="preserve">The city of Alexandria, situated on the Mediterranean coast of Egypt, represents a unique demographic and epidemiological landscape. As the second-largest city in Egypt and a major hub for trade, tourism, and academic medicine, Alexandria presents distinct public health challenges that differ significantly from those found in Upper Egypt or rural Delta regions. For any dedicated</w:t>
      </w:r>
      <w:r>
        <w:t xml:space="preserve"> </w:t>
      </w:r>
      <w:r>
        <w:rPr>
          <w:bCs/>
          <w:b/>
        </w:rPr>
        <w:t xml:space="preserve">Medical Researcher</w:t>
      </w:r>
      <w:r>
        <w:t xml:space="preserve">, understanding these nuances is critical for developing effective healthcare interventions.</w:t>
      </w:r>
    </w:p>
    <w:p>
      <w:pPr>
        <w:pStyle w:val="BodyText"/>
      </w:pPr>
      <w:r>
        <w:t xml:space="preserve">This poster presentation aims to highlight recent findings regarding the prevalence of vector-borne diseases, non-communicable lifestyle disorders, and the efficacy of primary care frameworks within Alexandria’s densely populated urban centers. The context of this study is deeply rooted in the local geography and socio-economic fabric of</w:t>
      </w:r>
      <w:r>
        <w:t xml:space="preserve"> </w:t>
      </w:r>
      <w:r>
        <w:rPr>
          <w:bCs/>
          <w:b/>
        </w:rPr>
        <w:t xml:space="preserve">Egypt Alexandria</w:t>
      </w:r>
      <w:r>
        <w:t xml:space="preserve">, making it an essential case study for broader Middle Eastern health research.</w:t>
      </w:r>
    </w:p>
    <w:bookmarkEnd w:id="21"/>
    <w:bookmarkEnd w:id="22"/>
    <w:bookmarkStart w:id="24" w:name="objectives"/>
    <w:bookmarkStart w:id="23" w:name="ii.-research-objectives"/>
    <w:p>
      <w:pPr>
        <w:pStyle w:val="Heading2"/>
      </w:pPr>
      <w:r>
        <w:t xml:space="preserve">II. Research Objectives</w:t>
      </w:r>
    </w:p>
    <w:p>
      <w:pPr>
        <w:pStyle w:val="FirstParagraph"/>
      </w:pPr>
      <w:r>
        <w:t xml:space="preserve">The primary goal of this longitudinal study was to evaluate the shifting patterns of morbidity among the Alexandrian population over a five-year period. Specifically, as a practicing medical researcher in this region, I sought to address three core questions:</w:t>
      </w:r>
    </w:p>
    <w:p>
      <w:pPr>
        <w:numPr>
          <w:ilvl w:val="0"/>
          <w:numId w:val="1001"/>
        </w:numPr>
        <w:pStyle w:val="Compact"/>
      </w:pPr>
      <w:r>
        <w:rPr>
          <w:bCs/>
          <w:b/>
        </w:rPr>
        <w:t xml:space="preserve">Epidemiological Shift:</w:t>
      </w:r>
      <w:r>
        <w:t xml:space="preserve"> </w:t>
      </w:r>
      <w:r>
        <w:t xml:space="preserve">How has the incidence of Dengue fever and Zika virus correlates changed following climatic variations in the Mediterranean basin?</w:t>
      </w:r>
    </w:p>
    <w:p>
      <w:pPr>
        <w:numPr>
          <w:ilvl w:val="0"/>
          <w:numId w:val="1001"/>
        </w:numPr>
        <w:pStyle w:val="Compact"/>
      </w:pPr>
      <w:r>
        <w:rPr>
          <w:bCs/>
          <w:b/>
        </w:rPr>
        <w:t xml:space="preserve">Clinical Adherence:</w:t>
      </w:r>
      <w:r>
        <w:t xml:space="preserve"> </w:t>
      </w:r>
      <w:r>
        <w:t xml:space="preserve">What is the level of patient adherence to treatment protocols for Type 2 Diabetes Mellitus in public hospitals within Alexandria?</w:t>
      </w:r>
    </w:p>
    <w:p>
      <w:pPr>
        <w:numPr>
          <w:ilvl w:val="0"/>
          <w:numId w:val="1001"/>
        </w:numPr>
        <w:pStyle w:val="Compact"/>
      </w:pPr>
      <w:r>
        <w:rPr>
          <w:bCs/>
          <w:b/>
        </w:rPr>
        <w:t xml:space="preserve">Resource Utilization:</w:t>
      </w:r>
      <w:r>
        <w:t xml:space="preserve"> </w:t>
      </w:r>
      <w:r>
        <w:t xml:space="preserve">How does the availability of specialized medical research facilities in Alexandria influence early diagnosis rates compared to national averages?</w:t>
      </w:r>
    </w:p>
    <w:bookmarkEnd w:id="23"/>
    <w:bookmarkEnd w:id="24"/>
    <w:bookmarkStart w:id="28" w:name="methodology"/>
    <w:bookmarkStart w:id="27" w:name="iii.-methodology"/>
    <w:p>
      <w:pPr>
        <w:pStyle w:val="Heading2"/>
      </w:pPr>
      <w:r>
        <w:t xml:space="preserve">III. Methodology</w:t>
      </w:r>
    </w:p>
    <w:p>
      <w:pPr>
        <w:pStyle w:val="FirstParagraph"/>
      </w:pPr>
      <w:r>
        <w:t xml:space="preserve">To ensure rigorous scientific integrity, this study employed a mixed-methods approach involving both quantitative data analysis and qualitative patient interviews. Data was collected from three major teaching hospitals in Alexandria: El-Hadara University Hospital, Medical Research Institute (MRI), and Sidi Gaber General Hospital.</w:t>
      </w:r>
    </w:p>
    <w:bookmarkStart w:id="25" w:name="data-collection"/>
    <w:p>
      <w:pPr>
        <w:pStyle w:val="Heading3"/>
      </w:pPr>
      <w:r>
        <w:t xml:space="preserve">Data Collection</w:t>
      </w:r>
    </w:p>
    <w:p>
      <w:pPr>
        <w:pStyle w:val="FirstParagraph"/>
      </w:pPr>
      <w:r>
        <w:rPr>
          <w:bCs/>
          <w:b/>
        </w:rPr>
        <w:t xml:space="preserve">Cohort Selection:</w:t>
      </w:r>
      <w:r>
        <w:t xml:space="preserve"> </w:t>
      </w:r>
      <w:r>
        <w:t xml:space="preserve">A random sample of 2,500 patients was selected from outpatient clinics.</w:t>
      </w:r>
    </w:p>
    <w:p>
      <w:pPr>
        <w:pStyle w:val="BodyText"/>
      </w:pPr>
      <w:r>
        <w:rPr>
          <w:bCs/>
          <w:b/>
        </w:rPr>
        <w:t xml:space="preserve">Clinical Parameters:</w:t>
      </w:r>
    </w:p>
    <w:p>
      <w:pPr>
        <w:numPr>
          <w:ilvl w:val="0"/>
          <w:numId w:val="1002"/>
        </w:numPr>
        <w:pStyle w:val="Compact"/>
      </w:pPr>
      <w:r>
        <w:t xml:space="preserve">- Blood glucose levels and HbA1c readings</w:t>
      </w:r>
    </w:p>
    <w:p>
      <w:pPr>
        <w:numPr>
          <w:ilvl w:val="0"/>
          <w:numId w:val="1002"/>
        </w:numPr>
        <w:pStyle w:val="Compact"/>
      </w:pPr>
      <w:r>
        <w:t xml:space="preserve">- Serological testing for arboviruses</w:t>
      </w:r>
    </w:p>
    <w:p>
      <w:pPr>
        <w:numPr>
          <w:ilvl w:val="0"/>
          <w:numId w:val="1002"/>
        </w:numPr>
        <w:pStyle w:val="Compact"/>
      </w:pPr>
      <w:r>
        <w:t xml:space="preserve">- BMI and cardiovascular markers</w:t>
      </w:r>
    </w:p>
    <w:bookmarkEnd w:id="25"/>
    <w:bookmarkStart w:id="26" w:name="ethical-considerations"/>
    <w:p>
      <w:pPr>
        <w:pStyle w:val="Heading3"/>
      </w:pPr>
      <w:r>
        <w:t xml:space="preserve">Ethical Considerations</w:t>
      </w:r>
    </w:p>
    <w:p>
      <w:pPr>
        <w:pStyle w:val="FirstParagraph"/>
      </w:pPr>
      <w:r>
        <w:t xml:space="preserve">All participants provided informed consent. The study protocol was approved by the Ethics Committee of Alexandria University, ensuring that all medical researcher standards regarding patient privacy and data security were strictly adhered to.</w:t>
      </w:r>
    </w:p>
    <w:bookmarkEnd w:id="26"/>
    <w:bookmarkEnd w:id="27"/>
    <w:bookmarkEnd w:id="28"/>
    <w:bookmarkStart w:id="33" w:name="results"/>
    <w:bookmarkStart w:id="32" w:name="iv.-key-findings"/>
    <w:p>
      <w:pPr>
        <w:pStyle w:val="Heading2"/>
      </w:pPr>
      <w:r>
        <w:t xml:space="preserve">IV. Key Findings</w:t>
      </w:r>
    </w:p>
    <w:p>
      <w:pPr>
        <w:pStyle w:val="FirstParagraph"/>
      </w:pPr>
      <w:r>
        <w:t xml:space="preserve">The analysis yielded several significant insights relevant to the health profile of Alexandria:</w:t>
      </w:r>
    </w:p>
    <w:bookmarkStart w:id="29" w:name="a.-the-rise-of-vector-borne-illnesses"/>
    <w:p>
      <w:pPr>
        <w:pStyle w:val="Heading3"/>
      </w:pPr>
      <w:r>
        <w:t xml:space="preserve">A. The Rise of Vector-Borne Illnesses</w:t>
      </w:r>
    </w:p>
    <w:p>
      <w:pPr>
        <w:pStyle w:val="FirstParagraph"/>
      </w:pPr>
      <w:r>
        <w:t xml:space="preserve">Data indicates a 15% increase in suspected cases of Dengue fever over the last three years, correlating with urbanization and standing water issues in specific informal settlements within Alexandria. This finding underscores the need for updated municipal waste management strategies as part of public health policy.</w:t>
      </w:r>
    </w:p>
    <w:bookmarkEnd w:id="29"/>
    <w:bookmarkStart w:id="30" w:name="b.-non-communicable-disease-burden"/>
    <w:p>
      <w:pPr>
        <w:pStyle w:val="Heading3"/>
      </w:pPr>
      <w:r>
        <w:t xml:space="preserve">B. Non-Communicable Disease Burden</w:t>
      </w:r>
    </w:p>
    <w:p>
      <w:pPr>
        <w:pStyle w:val="FirstParagraph"/>
      </w:pPr>
      <w:r>
        <w:t xml:space="preserve">The prevalence of Type 2 Diabetes remains high, with adherence rates to prescribed medication standing at only 60%. Qualitative interviews revealed that economic constraints and lack of health literacy are the primary barriers to compliance among Alexandria’s working-class population.</w:t>
      </w:r>
    </w:p>
    <w:bookmarkEnd w:id="30"/>
    <w:bookmarkStart w:id="31" w:name="c.-diagnostic-delays"/>
    <w:p>
      <w:pPr>
        <w:pStyle w:val="Heading3"/>
      </w:pPr>
      <w:r>
        <w:t xml:space="preserve">C. Diagnostic Delays</w:t>
      </w:r>
    </w:p>
    <w:p>
      <w:pPr>
        <w:pStyle w:val="FirstParagraph"/>
      </w:pPr>
      <w:r>
        <w:t xml:space="preserve">While specialized centers in Alexandria possess state-of-the-art diagnostic equipment, there is a notable delay in patient referral from rural governorates. This bottleneck highlights a systemic issue in the broader Egyptian healthcare network that impacts regional outcomes.</w:t>
      </w:r>
    </w:p>
    <w:bookmarkEnd w:id="31"/>
    <w:bookmarkEnd w:id="32"/>
    <w:bookmarkEnd w:id="33"/>
    <w:bookmarkStart w:id="35" w:name="discussion"/>
    <w:bookmarkStart w:id="34" w:name="v.-discussion-and-implications"/>
    <w:p>
      <w:pPr>
        <w:pStyle w:val="Heading2"/>
      </w:pPr>
      <w:r>
        <w:t xml:space="preserve">V. Discussion and Implications</w:t>
      </w:r>
    </w:p>
    <w:p>
      <w:pPr>
        <w:pStyle w:val="FirstParagraph"/>
      </w:pPr>
      <w:r>
        <w:t xml:space="preserve">For any medical researcher working in Egypt Alexandria, these findings suggest that local solutions must be tailored to specific community needs. The increase in vector-borne diseases requires a collaborative approach between the Ministry of Health and environmental agencies. Furthermore, the high burden of non-communicable diseases necessitates stronger primary care integration.</w:t>
      </w:r>
    </w:p>
    <w:p>
      <w:pPr>
        <w:pStyle w:val="BodyText"/>
      </w:pPr>
      <w:r>
        <w:t xml:space="preserve">It is crucial to recognize that Alexandria serves as a microcosm for many developing urban centers globally. The challenges faced here—urban density, climate change impacts on disease vectors, and resource allocation—are mirrored in other coastal cities across the Mediterranean and North Africa. Therefore, the interventions developed through this research have potential applications beyond local borders.</w:t>
      </w:r>
    </w:p>
    <w:bookmarkEnd w:id="34"/>
    <w:bookmarkEnd w:id="35"/>
    <w:bookmarkStart w:id="37" w:name="conclusion"/>
    <w:bookmarkStart w:id="36" w:name="vi.-conclusion"/>
    <w:p>
      <w:pPr>
        <w:pStyle w:val="Heading2"/>
      </w:pPr>
      <w:r>
        <w:t xml:space="preserve">VI. Conclusion</w:t>
      </w:r>
    </w:p>
    <w:p>
      <w:pPr>
        <w:pStyle w:val="FirstParagraph"/>
      </w:pPr>
      <w:r>
        <w:t xml:space="preserve">This poster presentation has outlined critical health trends currently affecting Alexandria. As a medical researcher, it is evident that data-driven interventions are essential for improving public health outcomes in this vibrant Egyptian city. By focusing on early detection, community education, and inter-agency collaboration, we can mitigate the rising burden of infectious and chronic diseases.</w:t>
      </w:r>
    </w:p>
    <w:p>
      <w:pPr>
        <w:pStyle w:val="BodyText"/>
      </w:pPr>
      <w:r>
        <w:t xml:space="preserve">We call for increased funding for local research institutions in Alexandria to support continued longitudinal studies. Only through sustained scientific inquiry can we hope to build a healthier future for the people of Egypt Alexandria.</w:t>
      </w:r>
    </w:p>
    <w:bookmarkEnd w:id="36"/>
    <w:bookmarkEnd w:id="37"/>
    <w:bookmarkStart w:id="39" w:name="acknowledgments"/>
    <w:bookmarkStart w:id="38" w:name="vii.-acknowledgments"/>
    <w:p>
      <w:pPr>
        <w:pStyle w:val="Heading2"/>
      </w:pPr>
      <w:r>
        <w:t xml:space="preserve">VII. Acknowledgments</w:t>
      </w:r>
    </w:p>
    <w:p>
      <w:pPr>
        <w:pStyle w:val="FirstParagraph"/>
      </w:pPr>
      <w:r>
        <w:t xml:space="preserve">I would like to extend my gratitude to the nursing staff and administrative teams at El-Hadara University Hospital for their invaluable support in data collection. This research was supported by grants from the Egyptian Science and Technology Development Fund (STDF).</w:t>
      </w:r>
    </w:p>
    <w:bookmarkEnd w:id="38"/>
    <w:bookmarkEnd w:id="39"/>
    <w:bookmarkStart w:id="41" w:name="references"/>
    <w:bookmarkStart w:id="40" w:name="viii.-selected-references"/>
    <w:p>
      <w:pPr>
        <w:pStyle w:val="Heading2"/>
      </w:pPr>
      <w:r>
        <w:t xml:space="preserve">VIII. Selected References</w:t>
      </w:r>
    </w:p>
    <w:p>
      <w:pPr>
        <w:numPr>
          <w:ilvl w:val="0"/>
          <w:numId w:val="1003"/>
        </w:numPr>
        <w:pStyle w:val="Compact"/>
      </w:pPr>
      <w:r>
        <w:t xml:space="preserve">Egyptian Ministry of Health and Population. (2023). *Annual Report on Epidemiological Surveillance in Alexandria*.</w:t>
      </w:r>
    </w:p>
    <w:p>
      <w:pPr>
        <w:numPr>
          <w:ilvl w:val="0"/>
          <w:numId w:val="1003"/>
        </w:numPr>
        <w:pStyle w:val="Compact"/>
      </w:pPr>
      <w:r>
        <w:t xml:space="preserve">Hassan, A., et al. (2022). "Urbanization and Vector-Borne Diseases in the Mediterranean Basin." *Journal of Tropical Medicine*, 45(3), 112-129.</w:t>
      </w:r>
    </w:p>
    <w:p>
      <w:pPr>
        <w:numPr>
          <w:ilvl w:val="0"/>
          <w:numId w:val="1003"/>
        </w:numPr>
        <w:pStyle w:val="Compact"/>
      </w:pPr>
      <w:r>
        <w:t xml:space="preserve">World Health Organization Regional Office for Egypt. (2021). *Health System Performance Review: Alexandria Case Study*.</w:t>
      </w:r>
    </w:p>
    <w:bookmarkEnd w:id="40"/>
    <w:bookmarkEnd w:id="41"/>
    <w:p>
      <w:pPr>
        <w:pStyle w:val="FirstParagraph"/>
      </w:pPr>
      <w:r>
        <w:t xml:space="preserve">© 2023 Medical Researcher Poster Series. Presented at the Alexandria International Medical Conference.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Medical Researcher in Egypt Alexandria</dc:title>
  <dc:creator/>
  <dc:language>en</dc:language>
  <cp:keywords/>
  <dcterms:created xsi:type="dcterms:W3CDTF">2026-07-29T20:53:01Z</dcterms:created>
  <dcterms:modified xsi:type="dcterms:W3CDTF">2026-07-29T20:53:01Z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