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Medical</w:t>
      </w:r>
      <w:r>
        <w:t xml:space="preserve"> </w:t>
      </w:r>
      <w:r>
        <w:t xml:space="preserve">Research</w:t>
      </w:r>
      <w:r>
        <w:t xml:space="preserve"> </w:t>
      </w:r>
      <w:r>
        <w:t xml:space="preserve">in</w:t>
      </w:r>
      <w:r>
        <w:t xml:space="preserve"> </w:t>
      </w:r>
      <w:r>
        <w:t xml:space="preserve">the</w:t>
      </w:r>
      <w:r>
        <w:t xml:space="preserve"> </w:t>
      </w:r>
      <w:r>
        <w:t xml:space="preserve">Mumbai</w:t>
      </w:r>
      <w:r>
        <w:t xml:space="preserve"> </w:t>
      </w:r>
      <w:r>
        <w:t xml:space="preserve">Context</w:t>
      </w:r>
    </w:p>
    <w:bookmarkStart w:id="20" w:name="Xc7ec6f4a9d4753cd6c9ee146c9142f26ad15367"/>
    <w:p>
      <w:pPr>
        <w:pStyle w:val="Heading1"/>
      </w:pPr>
      <w:r>
        <w:t xml:space="preserve">Advances in Clinical Epidemiology and Public Health Intervention</w:t>
      </w:r>
    </w:p>
    <w:p>
      <w:pPr>
        <w:pStyle w:val="FirstParagraph"/>
      </w:pPr>
      <w:r>
        <w:t xml:space="preserve">A Poster Presentation by Dr. Arjun Mehta, Lead Medical Researcher</w:t>
      </w:r>
    </w:p>
    <w:p>
      <w:pPr>
        <w:pStyle w:val="BodyText"/>
      </w:pPr>
      <w:r>
        <w:t xml:space="preserve">Affiliated with the Tata Memorial Centre &amp; JN Medical College, Wardha (Mumbai Campus)</w:t>
      </w:r>
    </w:p>
    <w:bookmarkEnd w:id="20"/>
    <w:bookmarkStart w:id="21" w:name="introduction-background"/>
    <w:p>
      <w:pPr>
        <w:pStyle w:val="Heading2"/>
      </w:pPr>
      <w:r>
        <w:t xml:space="preserve">Introduction &amp; Background</w:t>
      </w:r>
    </w:p>
    <w:p>
      <w:pPr>
        <w:pStyle w:val="FirstParagraph"/>
      </w:pPr>
      <w:r>
        <w:rPr>
          <w:bCs/>
          <w:b/>
        </w:rPr>
        <w:t xml:space="preserve">The Challenge in India:</w:t>
      </w:r>
      <w:r>
        <w:t xml:space="preserve"> </w:t>
      </w:r>
      <w:r>
        <w:t xml:space="preserve">India represents a unique epidemiological landscape, characterized by the dual burden of disease. While infectious diseases such as tuberculosis and dengue remain prevalent in certain pockets, non-communicable diseases (NCDs) like cardiovascular disorders and diabetes are rapidly escalating. This transition is particularly acute in high-density urban centers.</w:t>
      </w:r>
    </w:p>
    <w:p>
      <w:pPr>
        <w:pStyle w:val="BodyText"/>
      </w:pPr>
      <w:r>
        <w:rPr>
          <w:bCs/>
          <w:b/>
        </w:rPr>
        <w:t xml:space="preserve">The Mumbai Context:</w:t>
      </w:r>
      <w:r>
        <w:t xml:space="preserve"> </w:t>
      </w:r>
      <w:r>
        <w:t xml:space="preserve">Mumbai, the financial capital of India, serves as a critical microcosm for studying these health transitions. With one of the highest population densities globally, the city presents distinct challenges regarding healthcare access, environmental pollution exposure (particularly air quality and particulate matter), and lifestyle-related pathologies. The urban heat island effect in Mumbai further exacerbates respiratory conditions among vulnerable populations.</w:t>
      </w:r>
    </w:p>
    <w:p>
      <w:pPr>
        <w:pStyle w:val="BodyText"/>
      </w:pPr>
      <w:r>
        <w:rPr>
          <w:bCs/>
          <w:b/>
        </w:rPr>
        <w:t xml:space="preserve">Objective of This Research:</w:t>
      </w:r>
      <w:r>
        <w:t xml:space="preserve"> </w:t>
      </w:r>
      <w:r>
        <w:t xml:space="preserve">As a dedicated medical researcher operating within this complex ecosystem, this study aims to evaluate the efficacy of localized public health interventions on hypertension control rates among low-income residents of Mumbai’s coastal districts. By focusing on specific geographic clusters within the city, we seek to bridge the gap between national policy and local implementation.</w:t>
      </w:r>
    </w:p>
    <w:bookmarkEnd w:id="21"/>
    <w:bookmarkStart w:id="22" w:name="methodology"/>
    <w:p>
      <w:pPr>
        <w:pStyle w:val="Heading2"/>
      </w:pPr>
      <w:r>
        <w:t xml:space="preserve">Methodology</w:t>
      </w:r>
    </w:p>
    <w:p>
      <w:pPr>
        <w:pStyle w:val="FirstParagraph"/>
      </w:pPr>
      <w:r>
        <w:rPr>
          <w:bCs/>
          <w:b/>
        </w:rPr>
        <w:t xml:space="preserve">Study Design:</w:t>
      </w:r>
      <w:r>
        <w:t xml:space="preserve"> </w:t>
      </w:r>
      <w:r>
        <w:t xml:space="preserve">We employed a mixed-methods approach, combining quantitative clinical data with qualitative socio-economic surveys. The research was conducted over an 18-month period across three distinct municipal wards in Mumbai: Ward 25 (Dharavi/Deonar), Ward 34 (Ghatkopar), and Ward 43 (Mulund).</w:t>
      </w:r>
    </w:p>
    <w:p>
      <w:pPr>
        <w:pStyle w:val="BodyText"/>
      </w:pPr>
      <w:r>
        <w:rPr>
          <w:bCs/>
          <w:b/>
        </w:rPr>
        <w:t xml:space="preserve">Data Collection:</w:t>
      </w:r>
      <w:r>
        <w:t xml:space="preserve"> </w:t>
      </w:r>
      <w:r>
        <w:t xml:space="preserve">A cohort of 1,200 patients aged between 35 and 60 years was selected using stratified random sampling. Participants were screened for hypertension, blood glucose levels, and BMI. The research team utilized mobile health units to conduct baseline assessments directly within community centers and local clinics in Mumbai.</w:t>
      </w:r>
    </w:p>
    <w:p>
      <w:pPr>
        <w:pStyle w:val="BodyText"/>
      </w:pPr>
      <w:r>
        <w:rPr>
          <w:bCs/>
          <w:b/>
        </w:rPr>
        <w:t xml:space="preserve">Intervention:</w:t>
      </w:r>
      <w:r>
        <w:t xml:space="preserve"> </w:t>
      </w:r>
      <w:r>
        <w:t xml:space="preserve">The study introduced a digital health monitoring system integrated with existing primary care facilities. Patients received SMS-based reminders for medication adherence and weekly lifestyle tips tailored to the local cultural context, including dietary recommendations specific to Maharashtrian cuisine. Control groups received standard care without digital integration.</w:t>
      </w:r>
    </w:p>
    <w:p>
      <w:pPr>
        <w:pStyle w:val="BodyText"/>
      </w:pPr>
      <w:r>
        <w:rPr>
          <w:bCs/>
          <w:b/>
        </w:rPr>
        <w:t xml:space="preserve">Ethical Considerations:</w:t>
      </w:r>
      <w:r>
        <w:t xml:space="preserve"> </w:t>
      </w:r>
      <w:r>
        <w:t xml:space="preserve">All procedures adhered strictly to the guidelines set forth by the Ethics Committee of our affiliated Mumbai institute, ensuring informed consent and data privacy for all participants.</w:t>
      </w:r>
    </w:p>
    <w:bookmarkEnd w:id="22"/>
    <w:bookmarkStart w:id="23" w:name="key-findings"/>
    <w:p>
      <w:pPr>
        <w:pStyle w:val="Heading2"/>
      </w:pPr>
      <w:r>
        <w:t xml:space="preserve">Key Findings</w:t>
      </w:r>
    </w:p>
    <w:p>
      <w:pPr>
        <w:pStyle w:val="FirstParagraph"/>
      </w:pPr>
      <w:r>
        <w:t xml:space="preserve">[Graphical Representation of Blood Pressure Reduction over 6 Months]</w:t>
      </w:r>
    </w:p>
    <w:p>
      <w:pPr>
        <w:pStyle w:val="BodyText"/>
      </w:pPr>
      <w:r>
        <w:rPr>
          <w:bCs/>
          <w:b/>
        </w:rPr>
        <w:t xml:space="preserve">Clinical Outcomes:</w:t>
      </w:r>
      <w:r>
        <w:t xml:space="preserve"> </w:t>
      </w:r>
      <w:r>
        <w:t xml:space="preserve">The intervention group demonstrated a 22% improvement in systolic blood pressure control compared to the control group. Adherence to medication was significantly higher in participants who received digital reminders, highlighting the potential of mHealth solutions in high-density urban settings like Mumbai.</w:t>
      </w:r>
    </w:p>
    <w:bookmarkEnd w:id="23"/>
    <w:bookmarkStart w:id="24" w:name="discussion"/>
    <w:p>
      <w:pPr>
        <w:pStyle w:val="Heading2"/>
      </w:pPr>
      <w:r>
        <w:t xml:space="preserve">Discussion</w:t>
      </w:r>
    </w:p>
    <w:p>
      <w:pPr>
        <w:pStyle w:val="FirstParagraph"/>
      </w:pPr>
      <w:r>
        <w:t xml:space="preserve">The results from this study underscore the critical role of tailored medical research in addressing urban health crises. In Mumbai, where time is a scarce resource for working professionals and daily wage earners alike, accessible digital interventions provide a viable pathway to improved health outcomes.</w:t>
      </w:r>
    </w:p>
    <w:p>
      <w:pPr>
        <w:pStyle w:val="BodyText"/>
      </w:pPr>
      <w:r>
        <w:rPr>
          <w:bCs/>
          <w:b/>
        </w:rPr>
        <w:t xml:space="preserve">Pollution Correlation:</w:t>
      </w:r>
      <w:r>
        <w:t xml:space="preserve"> </w:t>
      </w:r>
      <w:r>
        <w:t xml:space="preserve">Notably, our data revealed that patients residing in areas with higher AQI (Air Quality Index) readings showed slower improvement rates in hypertension management. This suggests that environmental factors specific to Mumbai’s industrial zones must be considered alongside pharmacological interventions.</w:t>
      </w:r>
    </w:p>
    <w:p>
      <w:pPr>
        <w:pStyle w:val="BodyText"/>
      </w:pPr>
      <w:r>
        <w:rPr>
          <w:bCs/>
          <w:b/>
        </w:rPr>
        <w:t xml:space="preserve">Cultural Competency:</w:t>
      </w:r>
      <w:r>
        <w:t xml:space="preserve"> </w:t>
      </w:r>
      <w:r>
        <w:t xml:space="preserve">The success of the dietary component was heavily reliant on cultural sensitivity. Generic advice failed; however, modifications of traditional foods (such as reducing oil in vada pav or adjusting salt intake in sol kadhi) led to significant behavioral changes.</w:t>
      </w:r>
    </w:p>
    <w:bookmarkEnd w:id="24"/>
    <w:bookmarkStart w:id="25" w:name="conclusion-future-directions"/>
    <w:p>
      <w:pPr>
        <w:pStyle w:val="Heading2"/>
      </w:pPr>
      <w:r>
        <w:t xml:space="preserve">Conclusion &amp; Future Directions</w:t>
      </w:r>
    </w:p>
    <w:p>
      <w:pPr>
        <w:pStyle w:val="FirstParagraph"/>
      </w:pPr>
      <w:r>
        <w:t xml:space="preserve">This poster presentation highlights the necessity for medical researchers to adapt their methodologies to the specific socio-geographic realities of India’s major metropolitan hubs. The Mumbai model, while unique in its density and diversity, offers scalable lessons for other urban centers across developing nations.</w:t>
      </w:r>
    </w:p>
    <w:p>
      <w:pPr>
        <w:pStyle w:val="BodyText"/>
      </w:pPr>
      <w:r>
        <w:rPr>
          <w:bCs/>
          <w:b/>
        </w:rPr>
        <w:t xml:space="preserve">Recommendations:</w:t>
      </w:r>
    </w:p>
    <w:p>
      <w:pPr>
        <w:numPr>
          <w:ilvl w:val="0"/>
          <w:numId w:val="1001"/>
        </w:numPr>
        <w:pStyle w:val="Compact"/>
      </w:pPr>
      <w:r>
        <w:t xml:space="preserve">Policymakers should integrate mHealth technologies into the National Health Mission specifically for urban slum areas.</w:t>
      </w:r>
    </w:p>
    <w:p>
      <w:pPr>
        <w:numPr>
          <w:ilvl w:val="0"/>
          <w:numId w:val="1001"/>
        </w:numPr>
        <w:pStyle w:val="Compact"/>
      </w:pPr>
      <w:r>
        <w:t xml:space="preserve">Further longitudinal studies are required to assess the long-term impact of air quality on cardiovascular health in Mumbai.</w:t>
      </w:r>
    </w:p>
    <w:p>
      <w:pPr>
        <w:numPr>
          <w:ilvl w:val="0"/>
          <w:numId w:val="1001"/>
        </w:numPr>
        <w:pStyle w:val="Compact"/>
      </w:pPr>
      <w:r>
        <w:t xml:space="preserve">Collaboration between private tech firms and public health institutions is essential for sustainable scaling.</w:t>
      </w:r>
    </w:p>
    <w:p>
      <w:pPr>
        <w:pStyle w:val="FirstParagraph"/>
      </w:pPr>
      <w:r>
        <w:t xml:space="preserve">As a medical researcher committed to evidence-based practice, I advocate for continued investment in localized studies. Understanding the nuances of Mumbai’s healthcare landscape is not just a regional imperative but a global health contribution.</w:t>
      </w:r>
    </w:p>
    <w:bookmarkEnd w:id="25"/>
    <w:p>
      <w:pPr>
        <w:pStyle w:val="BodyText"/>
      </w:pPr>
      <w:r>
        <w:rPr>
          <w:bCs/>
          <w:b/>
        </w:rPr>
        <w:t xml:space="preserve">Contact Information:</w:t>
      </w:r>
      <w:r>
        <w:br/>
      </w:r>
      <w:r>
        <w:t xml:space="preserve">Dr. Arjun Mehta, MBBS, MD (Internal Medicine)</w:t>
      </w:r>
      <w:r>
        <w:br/>
      </w:r>
      <w:r>
        <w:t xml:space="preserve">Department of Medical Research</w:t>
      </w:r>
      <w:r>
        <w:br/>
      </w:r>
      <w:r>
        <w:t xml:space="preserve">Email: research.mumbai.health@institution.edu.in</w:t>
      </w:r>
      <w:r>
        <w:br/>
      </w:r>
      <w:r>
        <w:t xml:space="preserve">Mumbai, Maharashtra, India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Medical Research in the Mumbai Context</dc:title>
  <dc:creator/>
  <dc:language>en</dc:language>
  <cp:keywords/>
  <dcterms:created xsi:type="dcterms:W3CDTF">2026-07-29T19:35:13Z</dcterms:created>
  <dcterms:modified xsi:type="dcterms:W3CDTF">2026-07-29T19:35:13Z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