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Profile</w:t>
      </w:r>
    </w:p>
    <w:bookmarkStart w:id="20" w:name="bridging-global-science-and-local-impact"/>
    <w:p>
      <w:pPr>
        <w:pStyle w:val="Heading1"/>
      </w:pPr>
      <w:r>
        <w:t xml:space="preserve">Bridging Global Science and Local Impact</w:t>
      </w:r>
    </w:p>
    <w:p>
      <w:pPr>
        <w:pStyle w:val="FirstParagraph"/>
      </w:pPr>
      <w:r>
        <w:t xml:space="preserve">Advanced Medical Research Strategies for Public Health Challenges in Urban Centers</w:t>
      </w:r>
    </w:p>
    <w:p>
      <w:pPr>
        <w:pStyle w:val="BodyText"/>
      </w:pP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Medical Researcher Profile</dc:title>
  <dc:creator/>
  <dc:language>en</dc:language>
  <cp:keywords/>
  <dcterms:created xsi:type="dcterms:W3CDTF">2026-07-30T06:18:19Z</dcterms:created>
  <dcterms:modified xsi:type="dcterms:W3CDTF">2026-07-30T06:18:19Z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