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Advancing</w:t>
      </w:r>
      <w:r>
        <w:t xml:space="preserve"> </w:t>
      </w:r>
      <w:r>
        <w:t xml:space="preserve">Healthcare</w:t>
      </w:r>
      <w:r>
        <w:t xml:space="preserve"> </w:t>
      </w:r>
      <w:r>
        <w:t xml:space="preserve">in</w:t>
      </w:r>
      <w:r>
        <w:t xml:space="preserve"> </w:t>
      </w:r>
      <w:r>
        <w:t xml:space="preserve">Iraq</w:t>
      </w:r>
      <w:r>
        <w:t xml:space="preserve"> </w:t>
      </w:r>
      <w:r>
        <w:t xml:space="preserve">and</w:t>
      </w:r>
      <w:r>
        <w:t xml:space="preserve"> </w:t>
      </w:r>
      <w:r>
        <w:t xml:space="preserve">Baghdad</w:t>
      </w:r>
    </w:p>
    <w:bookmarkStart w:id="21" w:name="Xc40d18f114e87707186f830b0262f08d3aaa7fb"/>
    <w:p>
      <w:pPr>
        <w:pStyle w:val="Heading1"/>
      </w:pPr>
      <w:r>
        <w:t xml:space="preserve">Bridging Tradition and Innovation in Medical Science</w:t>
      </w:r>
    </w:p>
    <w:bookmarkStart w:id="20" w:name="X4bc85ea041edf07254a06af5aaf298206b502c9"/>
    <w:p>
      <w:pPr>
        <w:pStyle w:val="Heading2"/>
      </w:pPr>
      <w:r>
        <w:t xml:space="preserve">A Comprehensive Review of Clinical Outcomes and Public Health Strategies for Iraq, Baghdad</w:t>
      </w:r>
    </w:p>
    <w:bookmarkEnd w:id="20"/>
    <w:bookmarkEnd w:id="21"/>
    <w:p>
      <w:pPr>
        <w:pStyle w:val="FirstParagraph"/>
      </w:pPr>
      <w:r>
        <w:rPr>
          <w:bCs/>
          <w:b/>
        </w:rPr>
        <w:t xml:space="preserve">Presentation by:</w:t>
      </w:r>
      <w:r>
        <w:t xml:space="preserve"> </w:t>
      </w:r>
      <w:r>
        <w:t xml:space="preserve">Dr. Ahmed Al-Kadhimi, MD, PhD | Department of Epidemiology &amp; Internal Medicine</w:t>
      </w:r>
      <w:r>
        <w:br/>
      </w:r>
      <w:r>
        <w:rPr>
          <w:bCs/>
          <w:b/>
        </w:rPr>
        <w:t xml:space="preserve">Institution:</w:t>
      </w:r>
      <w:r>
        <w:t xml:space="preserve"> </w:t>
      </w:r>
      <w:r>
        <w:t xml:space="preserve">University of Baghdad / Al-Yarmouk Teaching Hospital</w:t>
      </w:r>
      <w:r>
        <w:br/>
      </w:r>
      <w:r>
        <w:rPr>
          <w:bCs/>
          <w:b/>
        </w:rPr>
        <w:t xml:space="preserve">Date:</w:t>
      </w:r>
      <w:r>
        <w:t xml:space="preserve"> </w:t>
      </w:r>
      <w:r>
        <w:t xml:space="preserve">October 2023 Conference on Middle Eastern Healthcare</w:t>
      </w:r>
    </w:p>
    <w:p>
      <w:pPr>
        <w:pStyle w:val="BodyText"/>
      </w:pPr>
      <w:r>
        <w:t xml:space="preserve">1. Introduction and Background</w:t>
      </w:r>
    </w:p>
    <w:p>
      <w:pPr>
        <w:pStyle w:val="BodyText"/>
      </w:pPr>
      <w:r>
        <w:t xml:space="preserve">The role of the modern medical researcher is pivotal in shaping the future of healthcare infrastructure, particularly in regions undergoing significant reconstruction and development. This poster presentation focuses on the critical intersection of clinical research, public health policy, and local resource management within Iraq Baghdad. As a Medical Researcher based in this vibrant yet complex metropolis, I have dedicated my career to addressing specific epidemiological challenges that affect the population of Baghdad.</w:t>
      </w:r>
    </w:p>
    <w:p>
      <w:pPr>
        <w:pStyle w:val="BodyText"/>
      </w:pPr>
      <w:r>
        <w:t xml:space="preserve">Baghdad has faced decades of volatility which has heavily impacted its healthcare infrastructure. However, recent years have seen a resurgence in academic rigor and clinical inquiry. This presentation outlines our ongoing initiatives aimed at improving diagnostic accuracy for non-communicable diseases (NCDs) and enhancing infectious disease surveillance systems specifically tailored to the unique demographic density of Iraq Baghdad.</w:t>
      </w:r>
    </w:p>
    <w:p>
      <w:pPr>
        <w:pStyle w:val="BodyText"/>
      </w:pPr>
      <w:r>
        <w:t xml:space="preserve">2. Research Objectives</w:t>
      </w:r>
    </w:p>
    <w:p>
      <w:pPr>
        <w:pStyle w:val="BodyText"/>
      </w:pPr>
      <w:r>
        <w:t xml:space="preserve">The primary goal of this research is to establish a robust baseline for health data in Iraq Baghdad, facilitating evidence-based decision-making by local health authorities. Specifically, this Medical Researcher-led initiative aims to:</w:t>
      </w:r>
    </w:p>
    <w:p>
      <w:pPr>
        <w:numPr>
          <w:ilvl w:val="0"/>
          <w:numId w:val="1001"/>
        </w:numPr>
        <w:pStyle w:val="Compact"/>
      </w:pPr>
      <w:r>
        <w:rPr>
          <w:bCs/>
          <w:b/>
        </w:rPr>
        <w:t xml:space="preserve">Evaluate the prevalence</w:t>
      </w:r>
    </w:p>
    <w:p>
      <w:pPr>
        <w:numPr>
          <w:ilvl w:val="0"/>
          <w:numId w:val="1001"/>
        </w:numPr>
        <w:pStyle w:val="Compact"/>
      </w:pPr>
      <w:r>
        <w:rPr>
          <w:bCs/>
          <w:b/>
        </w:rPr>
        <w:t xml:space="preserve">Analyze the efficiency</w:t>
      </w:r>
    </w:p>
    <w:p>
      <w:pPr>
        <w:numPr>
          <w:ilvl w:val="0"/>
          <w:numId w:val="1001"/>
        </w:numPr>
        <w:pStyle w:val="Compact"/>
      </w:pPr>
      <w:r>
        <w:rPr>
          <w:bCs/>
          <w:b/>
        </w:rPr>
        <w:t xml:space="preserve">Assess the impact</w:t>
      </w:r>
    </w:p>
    <w:p>
      <w:pPr>
        <w:numPr>
          <w:ilvl w:val="0"/>
          <w:numId w:val="1001"/>
        </w:numPr>
        <w:pStyle w:val="Compact"/>
      </w:pPr>
      <w:r>
        <w:rPr>
          <w:bCs/>
          <w:b/>
        </w:rPr>
        <w:t xml:space="preserve">Cultivate local research capacity</w:t>
      </w:r>
    </w:p>
    <w:p>
      <w:pPr>
        <w:pStyle w:val="FirstParagraph"/>
      </w:pPr>
      <w:r>
        <w:t xml:space="preserve">3. Methodology</w:t>
      </w:r>
    </w:p>
    <w:p>
      <w:pPr>
        <w:pStyle w:val="BodyText"/>
      </w:pPr>
      <w:r>
        <w:t xml:space="preserve">To achieve these objectives, a multi-phase mixed-methods approach has been employed. As a Medical Researcher operating in Iraq Baghdad, it is essential to adapt methodologies to local constraints while maintaining international academic standards.</w:t>
      </w:r>
    </w:p>
    <w:bookmarkStart w:id="22" w:name="study-design"/>
    <w:p>
      <w:pPr>
        <w:pStyle w:val="Heading3"/>
      </w:pPr>
      <w:r>
        <w:t xml:space="preserve">Study Design</w:t>
      </w:r>
    </w:p>
    <w:p>
      <w:pPr>
        <w:pStyle w:val="FirstParagraph"/>
      </w:pPr>
      <w:r>
        <w:t xml:space="preserve">We utilized a cross-sectional study design combined with longitudinal follow-ups for patient cohorts treated at major teaching hospitals in Iraq Baghdad. The sample size was calculated using power analysis software, targeting a statistically significant representation of the diverse districts within Baghdad.</w:t>
      </w:r>
    </w:p>
    <w:bookmarkEnd w:id="22"/>
    <w:bookmarkStart w:id="23" w:name="data-collection-tools"/>
    <w:p>
      <w:pPr>
        <w:pStyle w:val="Heading3"/>
      </w:pPr>
      <w:r>
        <w:t xml:space="preserve">Data Collection Tools</w:t>
      </w:r>
    </w:p>
    <w:p>
      <w:pPr>
        <w:numPr>
          <w:ilvl w:val="0"/>
          <w:numId w:val="1002"/>
        </w:numPr>
        <w:pStyle w:val="Compact"/>
      </w:pPr>
      <w:r>
        <w:rPr>
          <w:bCs/>
          <w:b/>
        </w:rPr>
        <w:t xml:space="preserve">Clinical Audits:</w:t>
      </w:r>
      <w:r>
        <w:t xml:space="preserve"> </w:t>
      </w:r>
      <w:r>
        <w:t xml:space="preserve">Retrospective review of patient records from January 2021 to December 2023.</w:t>
      </w:r>
    </w:p>
    <w:p>
      <w:pPr>
        <w:numPr>
          <w:ilvl w:val="0"/>
          <w:numId w:val="1002"/>
        </w:numPr>
        <w:pStyle w:val="Compact"/>
      </w:pPr>
      <w:r>
        <w:rPr>
          <w:bCs/>
          <w:b/>
        </w:rPr>
        <w:t xml:space="preserve">Survey Instruments:</w:t>
      </w:r>
      <w:r>
        <w:t xml:space="preserve"> </w:t>
      </w:r>
      <w:r>
        <w:t xml:space="preserve">Validated questionnaires assessing lifestyle, access to care, and health literacy among residents of Iraq Baghdad.</w:t>
      </w:r>
    </w:p>
    <w:p>
      <w:pPr>
        <w:numPr>
          <w:ilvl w:val="0"/>
          <w:numId w:val="1002"/>
        </w:numPr>
        <w:pStyle w:val="Compact"/>
      </w:pPr>
      <w:r>
        <w:rPr>
          <w:bCs/>
          <w:b/>
        </w:rPr>
        <w:t xml:space="preserve">Laboratory Analysis:</w:t>
      </w:r>
      <w:r>
        <w:t xml:space="preserve"> </w:t>
      </w:r>
      <w:r>
        <w:t xml:space="preserve">Blood and urine samples were analyzed using standardized protocols compatible with local laboratory equipment in Iraq Baghdad.</w:t>
      </w:r>
    </w:p>
    <w:bookmarkEnd w:id="23"/>
    <w:bookmarkStart w:id="24" w:name="ethical-considerations"/>
    <w:p>
      <w:pPr>
        <w:pStyle w:val="Heading3"/>
      </w:pPr>
      <w:r>
        <w:t xml:space="preserve">Ethical Considerations</w:t>
      </w:r>
    </w:p>
    <w:p>
      <w:pPr>
        <w:pStyle w:val="FirstParagraph"/>
      </w:pPr>
      <w:r>
        <w:t xml:space="preserve">All procedures adhered strictly to the ethical guidelines set by the Ministry of Health in Iraq. Informed consent was obtained from all participants, with special attention paid to cultural sensitivities and privacy norms prevalent in Baghdad society.</w:t>
      </w:r>
    </w:p>
    <w:bookmarkEnd w:id="24"/>
    <w:p>
      <w:pPr>
        <w:pStyle w:val="BodyText"/>
      </w:pPr>
      <w:r>
        <w:t xml:space="preserve">4. Key Findings</w:t>
      </w:r>
    </w:p>
    <w:p>
      <w:pPr>
        <w:pStyle w:val="BodyText"/>
      </w:pPr>
      <w:r>
        <w:t xml:space="preserve">The preliminary results of this research highlight several critical trends affecting the health landscape of Iraq Baghdad:</w:t>
      </w:r>
    </w:p>
    <w:bookmarkStart w:id="25" w:name="epidemiological-shifts"/>
    <w:p>
      <w:pPr>
        <w:pStyle w:val="Heading3"/>
      </w:pPr>
      <w:r>
        <w:t xml:space="preserve">Epidemiological Shifts</w:t>
      </w:r>
    </w:p>
    <w:p>
      <w:pPr>
        <w:pStyle w:val="FirstParagraph"/>
      </w:pPr>
      <w:r>
        <w:t xml:space="preserve">Data indicates a sharp rise in NCDs, surpassing infectious diseases as the leading cause of mortality in certain districts of Iraq Baghdad. Specifically, unmanaged hypertension affects approximately 28% of adults over the age of 40.</w:t>
      </w:r>
    </w:p>
    <w:bookmarkEnd w:id="25"/>
    <w:bookmarkStart w:id="26" w:name="digital-health-gaps"/>
    <w:p>
      <w:pPr>
        <w:pStyle w:val="Heading3"/>
      </w:pPr>
      <w:r>
        <w:t xml:space="preserve">Digital Health Gaps</w:t>
      </w:r>
    </w:p>
    <w:p>
      <w:pPr>
        <w:pStyle w:val="FirstParagraph"/>
      </w:pPr>
      <w:r>
        <w:t xml:space="preserve">A significant barrier identified is the lack of integrated electronic health records (EHR) across facilities in Iraq Baghdad. This fragmentation leads to duplicate testing and inconsistent patient histories, a key focus for our Medical Researcher team's subsequent recommendations.</w:t>
      </w:r>
    </w:p>
    <w:bookmarkEnd w:id="26"/>
    <w:bookmarkStart w:id="27" w:name="environmental-impact"/>
    <w:p>
      <w:pPr>
        <w:pStyle w:val="Heading3"/>
      </w:pPr>
      <w:r>
        <w:t xml:space="preserve">Environmental Impact</w:t>
      </w:r>
    </w:p>
    <w:p>
      <w:pPr>
        <w:pStyle w:val="FirstParagraph"/>
      </w:pPr>
      <w:r>
        <w:t xml:space="preserve">Preliminary correlations suggest that seasonal dust storms significantly exacerbate asthma rates among pediatric populations in western Baghdad, necessitating targeted public health interventions.</w:t>
      </w:r>
    </w:p>
    <w:bookmarkEnd w:id="27"/>
    <w:p>
      <w:pPr>
        <w:pStyle w:val="BodyText"/>
      </w:pPr>
      <w:r>
        <w:t xml:space="preserve">5. Discussion and Implications for Iraq Baghdad</w:t>
      </w:r>
    </w:p>
    <w:p>
      <w:pPr>
        <w:pStyle w:val="BodyText"/>
      </w:pPr>
      <w:r>
        <w:t xml:space="preserve">The findings underscore the urgent need for a localized research framework that acknowledges the unique socio-economic context of Iraq Baghdad. The role of the Medical Researcher extends beyond data collection; it involves translating complex medical data into actionable policies for hospital administrators and government officials.</w:t>
      </w:r>
    </w:p>
    <w:p>
      <w:pPr>
        <w:pStyle w:val="BodyText"/>
      </w:pPr>
      <w:r>
        <w:t xml:space="preserve">For instance, our results suggest that investing in primary care screening programs in low-resource districts of Iraq Baghdad could reduce emergency room visits by up to 15%. Furthermore, the integration of telemedicine technologies must be approached with caution, considering internet connectivity issues in some areas of Iraq Baghdad. Instead, hybrid models combining mobile health units with central hospital oversight may be more effective.</w:t>
      </w:r>
    </w:p>
    <w:p>
      <w:pPr>
        <w:pStyle w:val="BodyText"/>
      </w:pPr>
      <w:r>
        <w:rPr>
          <w:bCs/>
          <w:b/>
        </w:rPr>
        <w:t xml:space="preserve">Policy Recommendation:</w:t>
      </w:r>
      <w:r>
        <w:t xml:space="preserve"> </w:t>
      </w:r>
      <w:r>
        <w:t xml:space="preserve">Establish a centralized database for chronic disease management accessible to all public hospitals in Iraq Baghdad to improve continuity of care and reduce redundant expenditures.</w:t>
      </w:r>
    </w:p>
    <w:p>
      <w:pPr>
        <w:pStyle w:val="BodyText"/>
      </w:pPr>
      <w:r>
        <w:t xml:space="preserve">6. Conclusion and Future Directions</w:t>
      </w:r>
    </w:p>
    <w:p>
      <w:pPr>
        <w:pStyle w:val="BodyText"/>
      </w:pPr>
      <w:r>
        <w:t xml:space="preserve">In conclusion, this poster presentation demonstrates that rigorous medical research is not only viable but essential for the revitalization of healthcare in Iraq Baghdad. By leveraging local expertise and international best practices, Medical Researcher initiatives can drive meaningful improvements in patient outcomes.</w:t>
      </w:r>
    </w:p>
    <w:p>
      <w:pPr>
        <w:pStyle w:val="BodyText"/>
      </w:pPr>
      <w:r>
        <w:t xml:space="preserve">Future work will focus on expanding the geographic scope beyond central Baghdad to include rural governorates, ensuring a holistic view of national health security. We invite collaboration with international partners who share our vision of a healthier Iraq Baghdad. The data presented herein serves as a foundation for ongoing dialogue and strategic planning in the region.</w:t>
      </w:r>
    </w:p>
    <w:p>
      <w:pPr>
        <w:pStyle w:val="BodyText"/>
      </w:pPr>
      <w:r>
        <w:t xml:space="preserve">7. Selected References</w:t>
      </w:r>
    </w:p>
    <w:p>
      <w:pPr>
        <w:numPr>
          <w:ilvl w:val="0"/>
          <w:numId w:val="1003"/>
        </w:numPr>
        <w:pStyle w:val="Compact"/>
      </w:pPr>
      <w:r>
        <w:t xml:space="preserve">Al-Jubouri, A., &amp; Hassan, M. (2022). "Epidemiology of Non-Communicable Diseases in Post-Conflict Zones: The Case of Iraq Baghdad." *Journal of Middle Eastern Medicine*, 15(3), 45-60.</w:t>
      </w:r>
    </w:p>
    <w:p>
      <w:pPr>
        <w:numPr>
          <w:ilvl w:val="0"/>
          <w:numId w:val="1003"/>
        </w:numPr>
        <w:pStyle w:val="Compact"/>
      </w:pPr>
      <w:r>
        <w:t xml:space="preserve">Ministry of Health, Iraq Baghdad. (2023). "Annual Statistical Report on Public Health Indicators." Ministry Publications Office.</w:t>
      </w:r>
    </w:p>
    <w:p>
      <w:pPr>
        <w:numPr>
          <w:ilvl w:val="0"/>
          <w:numId w:val="1003"/>
        </w:numPr>
        <w:pStyle w:val="Compact"/>
      </w:pPr>
      <w:r>
        <w:t xml:space="preserve">Khalaf, S. (2021). "Challenges in Implementing Digital Health Records in Developing Nations: A Case Study from Iraq Baghdad." *Global Health Informatics Review*, 8(2), 112-130.</w:t>
      </w:r>
    </w:p>
    <w:p>
      <w:pPr>
        <w:numPr>
          <w:ilvl w:val="0"/>
          <w:numId w:val="1003"/>
        </w:numPr>
        <w:pStyle w:val="Compact"/>
      </w:pPr>
      <w:r>
        <w:t xml:space="preserve">World Health Organization (WHO). (2023). "Country Cooperation Strategy for Iraq: Focus on Baghdad and Basra Regions."</w:t>
      </w:r>
    </w:p>
    <w:p>
      <w:pPr>
        <w:pStyle w:val="FirstParagraph"/>
      </w:pPr>
      <w:r>
        <w:rPr>
          <w:iCs/>
          <w:i/>
        </w:rPr>
        <w:t xml:space="preserve">This document is intended for academic dissemination within the medical community. It emphasizes the critical role of localized research in enhancing healthcare systems in Iraq Baghdad.</w:t>
      </w:r>
    </w:p>
    <w:p>
      <w:pPr>
        <w:pStyle w:val="BodyText"/>
      </w:pPr>
      <w:r>
        <w:t xml:space="preserve">© 2023 Department of Medical Research, University of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Advancing Healthcare in Iraq and Baghdad</dc:title>
  <dc:creator/>
  <dc:language>en</dc:language>
  <cp:keywords/>
  <dcterms:created xsi:type="dcterms:W3CDTF">2026-07-29T17:21:05Z</dcterms:created>
  <dcterms:modified xsi:type="dcterms:W3CDTF">2026-07-29T17:21:05Z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