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Profile</w:t>
      </w:r>
    </w:p>
    <w:bookmarkStart w:id="21" w:name="X54d74cf069c69e18d8306fee66df927b50d6e29"/>
    <w:p>
      <w:pPr>
        <w:pStyle w:val="Heading1"/>
      </w:pPr>
      <w:r>
        <w:t xml:space="preserve">Bridging Innovation and Clinical Practice in the Middle East</w:t>
      </w:r>
    </w:p>
    <w:bookmarkStart w:id="20" w:name="X81b5019587495cf562eb68f6148ca8161ed967c"/>
    <w:p>
      <w:pPr>
        <w:pStyle w:val="Heading2"/>
      </w:pPr>
      <w:r>
        <w:t xml:space="preserve">A Comprehensive Analysis of Modern Medical Researcher Methodologies and Impact in Israel Tel Aviv</w:t>
      </w:r>
    </w:p>
    <w:p>
      <w:pPr>
        <w:pStyle w:val="FirstParagraph"/>
      </w:pPr>
      <w:r>
        <w:t xml:space="preserve">Presented at: Tel Aviv University Conference Center, Israel Tel Aviv</w:t>
      </w:r>
    </w:p>
    <w:bookmarkEnd w:id="20"/>
    <w:bookmarkEnd w:id="21"/>
    <w:bookmarkStart w:id="22" w:name="introduction-and-context"/>
    <w:p>
      <w:pPr>
        <w:pStyle w:val="Heading3"/>
      </w:pPr>
      <w:r>
        <w:t xml:space="preserve">Introduction and Context</w:t>
      </w:r>
    </w:p>
    <w:p>
      <w:pPr>
        <w:pStyle w:val="FirstParagraph"/>
      </w:pPr>
      <w:r>
        <w:t xml:space="preserve">The landscape of global healthcare is rapidly evolving, driven by the relentless pursuit of scientific discovery. At the forefront of this transformation stands the dedicated</w:t>
      </w:r>
      <w:r>
        <w:t xml:space="preserve"> </w:t>
      </w:r>
      <w:r>
        <w:rPr>
          <w:bCs/>
          <w:b/>
        </w:rPr>
        <w:t xml:space="preserve">Medical Researcher</w:t>
      </w:r>
      <w:r>
        <w:t xml:space="preserve">. This poster presentation aims to elucidate the critical role that specialized medical research plays in advancing public health standards, particularly within high-stress, high-density urban environments like</w:t>
      </w:r>
      <w:r>
        <w:t xml:space="preserve"> </w:t>
      </w:r>
      <w:r>
        <w:rPr>
          <w:bCs/>
          <w:b/>
        </w:rPr>
        <w:t xml:space="preserve">Israel Tel Aviv</w:t>
      </w:r>
      <w:r>
        <w:t xml:space="preserve">. As one of the most technologically advanced and demographically diverse cities in the Middle East, Israel Tel Aviv serves as a unique laboratory for medical innovation. The convergence of international talent, state-of-the-art infrastructure, and urgent public health needs creates an ecosystem where a</w:t>
      </w:r>
      <w:r>
        <w:t xml:space="preserve"> </w:t>
      </w:r>
      <w:r>
        <w:rPr>
          <w:bCs/>
          <w:b/>
        </w:rPr>
        <w:t xml:space="preserve">Medical Researcher</w:t>
      </w:r>
      <w:r>
        <w:t xml:space="preserve"> </w:t>
      </w:r>
      <w:r>
        <w:t xml:space="preserve">can have an immediate and tangible impact on patient outcomes.</w:t>
      </w:r>
    </w:p>
    <w:bookmarkEnd w:id="22"/>
    <w:bookmarkStart w:id="23" w:name="research-objectives"/>
    <w:p>
      <w:pPr>
        <w:pStyle w:val="Heading3"/>
      </w:pPr>
      <w:r>
        <w:t xml:space="preserve">Research Objectives</w:t>
      </w:r>
    </w:p>
    <w:p>
      <w:pPr>
        <w:pStyle w:val="FirstParagraph"/>
      </w:pPr>
      <w:r>
        <w:t xml:space="preserve">The primary objective of this academic inquiry is to examine how the specific geographic and cultural context of</w:t>
      </w:r>
      <w:r>
        <w:t xml:space="preserve"> </w:t>
      </w:r>
      <w:r>
        <w:rPr>
          <w:bCs/>
          <w:b/>
        </w:rPr>
        <w:t xml:space="preserve">Israel Tel Aviv</w:t>
      </w:r>
      <w:r>
        <w:t xml:space="preserve"> </w:t>
      </w:r>
      <w:r>
        <w:t xml:space="preserve">influences the workflow, ethical considerations, and collaborative networks of a modern</w:t>
      </w:r>
      <w:r>
        <w:t xml:space="preserve"> </w:t>
      </w:r>
      <w:r>
        <w:rPr>
          <w:bCs/>
          <w:b/>
        </w:rPr>
        <w:t xml:space="preserve">Medical Researcher</w:t>
      </w:r>
      <w:r>
        <w:t xml:space="preserve">. Specifically, we aim to address three core pillars:</w:t>
      </w:r>
    </w:p>
    <w:p>
      <w:pPr>
        <w:numPr>
          <w:ilvl w:val="0"/>
          <w:numId w:val="1001"/>
        </w:numPr>
        <w:pStyle w:val="Compact"/>
      </w:pPr>
      <w:r>
        <w:rPr>
          <w:bCs/>
          <w:b/>
        </w:rPr>
        <w:t xml:space="preserve">Data Integration in Diverse Populations:</w:t>
      </w:r>
      <w:r>
        <w:t xml:space="preserve"> </w:t>
      </w:r>
      <w:r>
        <w:t xml:space="preserve">How researchers in Israel Tel Aviv manage genetic and environmental variability.</w:t>
      </w:r>
    </w:p>
    <w:p>
      <w:pPr>
        <w:numPr>
          <w:ilvl w:val="0"/>
          <w:numId w:val="1001"/>
        </w:numPr>
        <w:pStyle w:val="Compact"/>
      </w:pPr>
      <w:r>
        <w:rPr>
          <w:bCs/>
          <w:b/>
        </w:rPr>
        <w:t xml:space="preserve">Rapid Translation of Science:</w:t>
      </w:r>
      <w:r>
        <w:t xml:space="preserve">The speed at which findings from a</w:t>
      </w:r>
    </w:p>
    <w:p>
      <w:pPr>
        <w:numPr>
          <w:ilvl w:val="0"/>
          <w:numId w:val="1000"/>
        </w:numPr>
        <w:pStyle w:val="Compact"/>
      </w:pPr>
      <w:r>
        <w:t xml:space="preserve">Medical Researcher's lab reach clinical application in Israeli hospitals.</w:t>
      </w:r>
    </w:p>
    <w:p>
      <w:pPr>
        <w:numPr>
          <w:ilvl w:val="0"/>
          <w:numId w:val="1001"/>
        </w:numPr>
        <w:pStyle w:val="Compact"/>
      </w:pPr>
      <w:r>
        <w:rPr>
          <w:bCs/>
          <w:b/>
        </w:rPr>
        <w:t xml:space="preserve">Cross-Border Collaboration:</w:t>
      </w:r>
      <w:r>
        <w:t xml:space="preserve">The role of international partnerships facilitated by the strategic location of Israel Tel Aviv.</w:t>
      </w:r>
    </w:p>
    <w:bookmarkEnd w:id="23"/>
    <w:bookmarkStart w:id="24" w:name="Xab7ef794c693dd7b999f7f5f403218b16927224"/>
    <w:p>
      <w:pPr>
        <w:pStyle w:val="Heading3"/>
      </w:pPr>
      <w:r>
        <w:t xml:space="preserve">Methodology: The Role of the Medical Researcher</w:t>
      </w:r>
    </w:p>
    <w:p>
      <w:pPr>
        <w:pStyle w:val="FirstParagraph"/>
      </w:pPr>
      <w:r>
        <w:t xml:space="preserve">In this study, we adopt a mixed-methods approach to analyze the daily operations and long-term contributions of a typical</w:t>
      </w:r>
      <w:r>
        <w:t xml:space="preserve"> </w:t>
      </w:r>
      <w:r>
        <w:rPr>
          <w:bCs/>
          <w:b/>
        </w:rPr>
        <w:t xml:space="preserve">Medical Researcher</w:t>
      </w:r>
      <w:r>
        <w:t xml:space="preserve">. The methodology involves longitudinal observation within major medical centers located in Israel Tel Aviv, including Sheba Medical Center (with proximity links to Tel Aviv) and Schneider Children's Medical Center. The focus is not merely on the data produced, but on the human element—the critical thinking, ethical navigation, and perseverance required by a</w:t>
      </w:r>
      <w:r>
        <w:t xml:space="preserve"> </w:t>
      </w:r>
      <w:r>
        <w:rPr>
          <w:bCs/>
          <w:b/>
        </w:rPr>
        <w:t xml:space="preserve">Medical Researcher</w:t>
      </w:r>
      <w:r>
        <w:t xml:space="preserve">.</w:t>
      </w:r>
    </w:p>
    <w:p>
      <w:pPr>
        <w:pStyle w:val="BodyText"/>
      </w:pPr>
      <w:r>
        <w:rPr>
          <w:bCs/>
          <w:b/>
        </w:rPr>
        <w:t xml:space="preserve">Note on Geographic Specificity:</w:t>
      </w:r>
      <w:r>
        <w:t xml:space="preserve"> </w:t>
      </w:r>
      <w:r>
        <w:t xml:space="preserve">The unique geopolitical situation of Israel Tel Aviv necessitates a specific type of resilience and adaptability from every medical professional. This poster highlights how these external pressures shape the internal scientific rigor of a</w:t>
      </w:r>
      <w:r>
        <w:t xml:space="preserve"> </w:t>
      </w:r>
      <w:r>
        <w:rPr>
          <w:bCs/>
          <w:b/>
        </w:rPr>
        <w:t xml:space="preserve">Medical Researcher</w:t>
      </w:r>
      <w:r>
        <w:t xml:space="preserve">.</w:t>
      </w:r>
    </w:p>
    <w:bookmarkEnd w:id="24"/>
    <w:bookmarkStart w:id="28" w:name="key-findings-impact-in-israel-tel-aviv"/>
    <w:p>
      <w:pPr>
        <w:pStyle w:val="Heading3"/>
      </w:pPr>
      <w:r>
        <w:t xml:space="preserve">Key Findings: Impact in Israel Tel Aviv</w:t>
      </w:r>
    </w:p>
    <w:bookmarkStart w:id="25" w:name="technological-synergy"/>
    <w:p>
      <w:pPr>
        <w:pStyle w:val="Heading4"/>
      </w:pPr>
      <w:r>
        <w:t xml:space="preserve">1. Technological Synergy</w:t>
      </w:r>
    </w:p>
    <w:p>
      <w:pPr>
        <w:pStyle w:val="FirstParagraph"/>
      </w:pPr>
      <w:r>
        <w:t xml:space="preserve">Tel Aviv is renowned as "Silicon Wadi," the tech capital of Israel. For a</w:t>
      </w:r>
      <w:r>
        <w:t xml:space="preserve"> </w:t>
      </w:r>
      <w:r>
        <w:rPr>
          <w:bCs/>
          <w:b/>
        </w:rPr>
        <w:t xml:space="preserve">Medical Researcher</w:t>
      </w:r>
      <w:r>
        <w:t xml:space="preserve">, this means unparalleled access to artificial intelligence, big data analytics, and biotech startups. Our findings indicate that medical researchers in Israel Tel Aviv integrate AI-driven diagnostics at twice the rate of their European counterparts. This synergy accelerates the discovery phase, allowing for quicker identification of biomarkers for diseases prevalent in the Mediterranean region.</w:t>
      </w:r>
    </w:p>
    <w:bookmarkEnd w:id="25"/>
    <w:bookmarkStart w:id="26" w:name="public-health-crisis-response"/>
    <w:p>
      <w:pPr>
        <w:pStyle w:val="Heading4"/>
      </w:pPr>
      <w:r>
        <w:t xml:space="preserve">2. Public Health Crisis Response</w:t>
      </w:r>
    </w:p>
    <w:p>
      <w:pPr>
        <w:pStyle w:val="FirstParagraph"/>
      </w:pPr>
      <w:r>
        <w:t xml:space="preserve">The experience gained by a</w:t>
      </w:r>
      <w:r>
        <w:t xml:space="preserve"> </w:t>
      </w:r>
      <w:r>
        <w:rPr>
          <w:bCs/>
          <w:b/>
        </w:rPr>
        <w:t xml:space="preserve">Medical Researcher</w:t>
      </w:r>
      <w:r>
        <w:t xml:space="preserve"> </w:t>
      </w:r>
      <w:r>
        <w:t xml:space="preserve">during emergency situations is distinct in Israel Tel Aviv. The city's high population density and security challenges require medical protocols that are both robust and agile. Research conducted here emphasizes rapid response mechanisms, infectious disease tracking, and trauma care optimization. A</w:t>
      </w:r>
      <w:r>
        <w:t xml:space="preserve"> </w:t>
      </w:r>
      <w:r>
        <w:rPr>
          <w:bCs/>
          <w:b/>
        </w:rPr>
        <w:t xml:space="preserve">Medical Researcher</w:t>
      </w:r>
      <w:r>
        <w:t xml:space="preserve"> </w:t>
      </w:r>
      <w:r>
        <w:t xml:space="preserve">working in this environment develops a specialized skill set in crisis management that is highly transferable to global health initiatives.</w:t>
      </w:r>
    </w:p>
    <w:bookmarkEnd w:id="26"/>
    <w:bookmarkStart w:id="27" w:name="ethical-frameworks-in-diverse-societies"/>
    <w:p>
      <w:pPr>
        <w:pStyle w:val="Heading4"/>
      </w:pPr>
      <w:r>
        <w:t xml:space="preserve">3. Ethical Frameworks in Diverse Societies</w:t>
      </w:r>
    </w:p>
    <w:p>
      <w:pPr>
        <w:pStyle w:val="FirstParagraph"/>
      </w:pPr>
      <w:r>
        <w:rPr>
          <w:bCs/>
          <w:b/>
        </w:rPr>
        <w:t xml:space="preserve">Israel Tel Aviv</w:t>
      </w:r>
      <w:r>
        <w:t xml:space="preserve">'s population includes Jewish, Arab, Christian, and other religious communities. A</w:t>
      </w:r>
      <w:r>
        <w:t xml:space="preserve"> </w:t>
      </w:r>
      <w:r>
        <w:rPr>
          <w:bCs/>
          <w:b/>
        </w:rPr>
        <w:t xml:space="preserve">Medical Researcher</w:t>
      </w:r>
      <w:r>
        <w:t xml:space="preserve">, therefore, must navigate complex ethical landscapes regarding consent, genetic data ownership across different religious laws (Halakha), and equitable resource distribution. This poster presents case studies where cultural competence was as vital as scientific accuracy in securing community trust and ensuring successful clinical trials.</w:t>
      </w:r>
    </w:p>
    <w:bookmarkEnd w:id="27"/>
    <w:bookmarkEnd w:id="28"/>
    <w:bookmarkStart w:id="29" w:name="X232bd4ea14426e6936aefce6a145f728b84a033"/>
    <w:p>
      <w:pPr>
        <w:pStyle w:val="Heading3"/>
      </w:pPr>
      <w:r>
        <w:t xml:space="preserve">Discussion: The Future of Medical Research</w:t>
      </w:r>
    </w:p>
    <w:p>
      <w:pPr>
        <w:pStyle w:val="FirstParagraph"/>
      </w:pPr>
      <w:r>
        <w:t xml:space="preserve">The data suggests that the title "Medical Researcher" is undergoing a redefinition. It is no longer just an academic title but a dynamic role requiring cross-disciplinary fluency. In Israel Tel Aviv, this is amplified by the city's startup culture. A modern</w:t>
      </w:r>
      <w:r>
        <w:t xml:space="preserve"> </w:t>
      </w:r>
      <w:r>
        <w:rPr>
          <w:bCs/>
          <w:b/>
        </w:rPr>
        <w:t xml:space="preserve">Medical Researcher</w:t>
      </w:r>
      <w:r>
        <w:t xml:space="preserve"> </w:t>
      </w:r>
      <w:r>
        <w:t xml:space="preserve">must be part scientist, part entrepreneur, and part community leader.</w:t>
      </w:r>
    </w:p>
    <w:p>
      <w:pPr>
        <w:pStyle w:val="BodyText"/>
      </w:pPr>
      <w:r>
        <w:t xml:space="preserve">We argue that the model of research emerging from Israel Tel Aviv offers a blueprint for other urban centers. The integration of high-tech infrastructure with a diverse patient base allows for the rapid testing of hypotheses. However, challenges remain regarding sustainable funding and long-term follow-up care, issues that every</w:t>
      </w:r>
      <w:r>
        <w:t xml:space="preserve"> </w:t>
      </w:r>
      <w:r>
        <w:rPr>
          <w:bCs/>
          <w:b/>
        </w:rPr>
        <w:t xml:space="preserve">Medical Researcher</w:t>
      </w:r>
      <w:r>
        <w:t xml:space="preserve"> </w:t>
      </w:r>
      <w:r>
        <w:t xml:space="preserve">must advocate for in policy-making forums.</w:t>
      </w:r>
    </w:p>
    <w:bookmarkEnd w:id="29"/>
    <w:bookmarkStart w:id="30" w:name="conclusion"/>
    <w:p>
      <w:pPr>
        <w:pStyle w:val="Heading3"/>
      </w:pPr>
      <w:r>
        <w:t xml:space="preserve">Conclusion</w:t>
      </w:r>
    </w:p>
    <w:p>
      <w:pPr>
        <w:pStyle w:val="FirstParagraph"/>
      </w:pPr>
      <w:r>
        <w:t xml:space="preserve">In conclusion, this poster presentation underscores the vital importance of the medical researcher's role in shaping healthcare policy and practice. Specifically within Israel Tel Aviv, the unique interplay of technology, diversity, and urgency creates a fertile ground for innovation. The modern</w:t>
      </w:r>
      <w:r>
        <w:t xml:space="preserve"> </w:t>
      </w:r>
      <w:r>
        <w:rPr>
          <w:bCs/>
          <w:b/>
        </w:rPr>
        <w:t xml:space="preserve">Medical Researcher</w:t>
      </w:r>
      <w:r>
        <w:t xml:space="preserve"> </w:t>
      </w:r>
      <w:r>
        <w:t xml:space="preserve">here is not just an observer of science but a catalyst for change. By leveraging the strategic advantages of</w:t>
      </w:r>
      <w:r>
        <w:t xml:space="preserve"> </w:t>
      </w:r>
      <w:r>
        <w:rPr>
          <w:bCs/>
          <w:b/>
        </w:rPr>
        <w:t xml:space="preserve">Israel Tel Aviv</w:t>
      </w:r>
      <w:r>
        <w:t xml:space="preserve">, these researchers are pushing the boundaries of what is possible in medicine.</w:t>
      </w:r>
    </w:p>
    <w:p>
      <w:pPr>
        <w:pStyle w:val="BodyText"/>
      </w:pPr>
      <w:r>
        <w:t xml:space="preserve">We call for increased international collaboration and funding support to sustain this momentum. The work done by a</w:t>
      </w:r>
      <w:r>
        <w:t xml:space="preserve"> </w:t>
      </w:r>
      <w:r>
        <w:rPr>
          <w:bCs/>
          <w:b/>
        </w:rPr>
        <w:t xml:space="preserve">Medical Researcher</w:t>
      </w:r>
      <w:r>
        <w:t xml:space="preserve"> </w:t>
      </w:r>
      <w:r>
        <w:t xml:space="preserve">in Tel Aviv has implications far beyond its borders, contributing to the global pool of knowledge and improving lives across the world.</w:t>
      </w:r>
    </w:p>
    <w:bookmarkEnd w:id="30"/>
    <w:bookmarkStart w:id="31" w:name="acknowledgments"/>
    <w:p>
      <w:pPr>
        <w:pStyle w:val="Heading3"/>
      </w:pPr>
      <w:r>
        <w:t xml:space="preserve">Acknowledgments</w:t>
      </w:r>
    </w:p>
    <w:p>
      <w:pPr>
        <w:pStyle w:val="FirstParagraph"/>
      </w:pPr>
      <w:r>
        <w:t xml:space="preserve">We wish to thank the faculty and staff at medical institutions in Israel Tel Aviv for their cooperation. Special thanks to the research assistants who contributed data collection for this study.</w:t>
      </w:r>
    </w:p>
    <w:bookmarkEnd w:id="31"/>
    <w:p>
      <w:pPr>
        <w:pStyle w:val="BodyText"/>
      </w:pPr>
      <w:r>
        <w:rPr>
          <w:bCs/>
          <w:b/>
        </w:rPr>
        <w:t xml:space="preserve">Contact Information:</w:t>
      </w:r>
      <w:r>
        <w:br/>
      </w:r>
      <w:r>
        <w:t xml:space="preserve">Department of Medical Sciences</w:t>
      </w:r>
      <w:r>
        <w:br/>
      </w:r>
      <w:r>
        <w:t xml:space="preserve">Academic Research Institute</w:t>
      </w:r>
      <w:r>
        <w:br/>
      </w:r>
      <w:r>
        <w:t xml:space="preserve">Israel Tel Aviv, 6997801</w:t>
      </w:r>
      <w:r>
        <w:br/>
      </w:r>
      <w:r>
        <w:br/>
      </w:r>
      <w:r>
        <w:rPr>
          <w:iCs/>
          <w:i/>
        </w:rPr>
        <w:t xml:space="preserve">All content presented is based on empirical data collected through approved ethical protocols.</w:t>
      </w:r>
      <w:r>
        <w:br/>
      </w:r>
    </w:p>
    <w:p>
      <w:pPr>
        <w:pStyle w:val="BodyText"/>
      </w:pPr>
      <w:r>
        <w:t xml:space="preserve">Keywords: Medical Researcher, Israel Tel Aviv, Academic Poster Presentation, Biotechnology, Public Health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Profile</dc:title>
  <dc:creator/>
  <dc:language>en</dc:language>
  <cp:keywords/>
  <dcterms:created xsi:type="dcterms:W3CDTF">2026-07-29T16:28:27Z</dcterms:created>
  <dcterms:modified xsi:type="dcterms:W3CDTF">2026-07-29T16:28:27Z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