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Osaka</w:t>
      </w:r>
    </w:p>
    <w:bookmarkStart w:id="31" w:name="X21999cce59fb3a61948f6ed34f8749c85b15acc"/>
    <w:p>
      <w:pPr>
        <w:pStyle w:val="Heading1"/>
      </w:pPr>
      <w:r>
        <w:t xml:space="preserve">Bridging Traditional Wisdom and Modern Genomics: The Role of the Medical Researcher in Japan, Osaka</w:t>
      </w:r>
    </w:p>
    <w:p>
      <w:pPr>
        <w:pStyle w:val="FirstParagraph"/>
      </w:pPr>
      <w:r>
        <w:rPr>
          <w:bCs/>
          <w:b/>
        </w:rPr>
        <w:t xml:space="preserve">Presentation Type:</w:t>
      </w:r>
      <w:r>
        <w:t xml:space="preserve"> </w:t>
      </w:r>
      <w:r>
        <w:t xml:space="preserve">Academic Poster Presentation</w:t>
      </w:r>
      <w:r>
        <w:br/>
      </w:r>
      <w:r>
        <w:rPr>
          <w:bCs/>
          <w:b/>
        </w:rPr>
        <w:t xml:space="preserve">Audience:</w:t>
      </w:r>
      <w:r>
        <w:t xml:space="preserve"> </w:t>
      </w:r>
      <w:r>
        <w:t xml:space="preserve">International Medical Community, Public Health Officials, Biotech Stakeholders</w:t>
      </w:r>
      <w:r>
        <w:br/>
      </w:r>
      <w:r>
        <w:rPr>
          <w:bCs/>
          <w:b/>
        </w:rPr>
        <w:t xml:space="preserve">Location Focus:</w:t>
      </w:r>
      <w:r>
        <w:t xml:space="preserve">Tech Innovation Hub of Japan Osaka</w:t>
      </w:r>
    </w:p>
    <w:bookmarkStart w:id="20" w:name="poster-section-abstract"/>
    <w:p>
      <w:pPr>
        <w:pStyle w:val="Heading3"/>
      </w:pPr>
      <w:r>
        <w:rPr>
          <w:iCs/>
          <w:i/>
        </w:rPr>
        <w:t xml:space="preserve">(Poster Section: Abstract)</w:t>
      </w:r>
    </w:p>
    <w:p>
      <w:pPr>
        <w:pStyle w:val="FirstParagraph"/>
      </w:pPr>
      <w:r>
        <w:t xml:space="preserve">This poster elucidates the critical evolution of the modern Medical Researcher within the unique socio-geographical context of Japan, with a specific focal point on Osaka. As Osaka cements its status as a premier biomedical innovation hub in Asia, it is imperative to analyze how contemporary researchers are navigating the intersection of cutting-edge genomic technologies and traditional Japanese medical philosophies. This presentation argues that the successful Medical Researcher in Japan Osaka must possess not only technical expertise but also cultural fluency and ethical adaptability. By examining case studies from Osaka’s leading universities and pharmaceutical corporations, we highlight strategies for integrating big data analytics with personalized medicine models tailored to the specific genetic phenotypes of the Japanese population.</w:t>
      </w:r>
    </w:p>
    <w:bookmarkEnd w:id="20"/>
    <w:bookmarkStart w:id="21" w:name="Xa266a20b7e8e8df52dad6b1fd63b142f364adab"/>
    <w:p>
      <w:pPr>
        <w:pStyle w:val="Heading2"/>
      </w:pPr>
      <w:r>
        <w:t xml:space="preserve">1. Introduction: The Unique Landscape of Medical Research in Japan</w:t>
      </w:r>
    </w:p>
    <w:p>
      <w:pPr>
        <w:pStyle w:val="FirstParagraph"/>
      </w:pPr>
      <w:r>
        <w:t xml:space="preserve">The global landscape of medical science is rapidly shifting towards precision medicine, a paradigm that relies heavily on genomic data and personalized treatment protocols. However, this shift is not uniform across all regions. In</w:t>
      </w:r>
      <w:r>
        <w:t xml:space="preserve"> </w:t>
      </w:r>
      <w:r>
        <w:rPr>
          <w:bCs/>
          <w:b/>
        </w:rPr>
        <w:t xml:space="preserve">JAPAN</w:t>
      </w:r>
      <w:r>
        <w:t xml:space="preserve">, the approach to healthcare research is deeply influenced by a rich history of holistic health practices, such as Kampo medicine, which coexists alongside rigorous Western scientific methodologies. This dual heritage creates a unique ecosystem for inquiry.</w:t>
      </w:r>
    </w:p>
    <w:p>
      <w:pPr>
        <w:pStyle w:val="BodyText"/>
      </w:pPr>
      <w:r>
        <w:t xml:space="preserve">Within this national framework,</w:t>
      </w:r>
      <w:r>
        <w:t xml:space="preserve"> </w:t>
      </w:r>
      <w:r>
        <w:rPr>
          <w:bCs/>
          <w:b/>
        </w:rPr>
        <w:t xml:space="preserve">Osaka</w:t>
      </w:r>
      <w:r>
        <w:t xml:space="preserve"> </w:t>
      </w:r>
      <w:r>
        <w:t xml:space="preserve">stands out as a distinct epicenter of innovation. Historically known as the "Nation's Kitchen," Osaka has transformed into a bustling hub for biotechnology and pharmaceutical development. The city’s aggressive government policies aimed at attracting foreign investment, alongside its strong academic institutions like Osaka University and Kansai Medical University, have fostered an environment where the</w:t>
      </w:r>
      <w:r>
        <w:t xml:space="preserve"> </w:t>
      </w:r>
      <w:r>
        <w:rPr>
          <w:bCs/>
          <w:b/>
        </w:rPr>
        <w:t xml:space="preserve">Medical Researcher</w:t>
      </w:r>
      <w:r>
        <w:t xml:space="preserve"> </w:t>
      </w:r>
      <w:r>
        <w:t xml:space="preserve">operates at the forefront of global health challenges. This poster explores how researchers in this specific region are leveraging local strengths to contribute to international scientific discourse.</w:t>
      </w:r>
    </w:p>
    <w:bookmarkEnd w:id="21"/>
    <w:bookmarkStart w:id="24" w:name="Xe856dc8e4949660169ee2edd8985eb22fbe6c50"/>
    <w:p>
      <w:pPr>
        <w:pStyle w:val="Heading2"/>
      </w:pPr>
      <w:r>
        <w:t xml:space="preserve">2. The Evolving Role of the Medical Researcher</w:t>
      </w:r>
    </w:p>
    <w:p>
      <w:pPr>
        <w:pStyle w:val="FirstParagraph"/>
      </w:pPr>
      <w:r>
        <w:t xml:space="preserve">The profile of a</w:t>
      </w:r>
      <w:r>
        <w:t xml:space="preserve"> </w:t>
      </w:r>
      <w:r>
        <w:rPr>
          <w:bCs/>
          <w:b/>
        </w:rPr>
        <w:t xml:space="preserve">Medical Researcher</w:t>
      </w:r>
      <w:r>
        <w:t xml:space="preserve"> </w:t>
      </w:r>
      <w:r>
        <w:t xml:space="preserve">has undergone significant transformation in recent decades. No longer confined to the isolated laboratory bench, today’s researcher is expected to be a multidisciplinary collaborator, data scientist, and community advocate. In the context of</w:t>
      </w:r>
      <w:r>
        <w:t xml:space="preserve"> </w:t>
      </w:r>
      <w:r>
        <w:rPr>
          <w:bCs/>
          <w:b/>
        </w:rPr>
        <w:t xml:space="preserve">JAPAN Osaka</w:t>
      </w:r>
      <w:r>
        <w:t xml:space="preserve">, these roles are further complicated by linguistic barriers and cultural nuances.</w:t>
      </w:r>
    </w:p>
    <w:bookmarkStart w:id="22" w:name="X7a2abd151df847f853a6489c5c33830a07f68e5"/>
    <w:p>
      <w:pPr>
        <w:pStyle w:val="Heading3"/>
      </w:pPr>
      <w:r>
        <w:t xml:space="preserve">2.1 Technical Competency vs. Cultural Fluency</w:t>
      </w:r>
    </w:p>
    <w:p>
      <w:pPr>
        <w:pStyle w:val="FirstParagraph"/>
      </w:pPr>
      <w:r>
        <w:t xml:space="preserve">To succeed in the Japanese medical research sector, technical proficiency in genomics, bioinformatics, and clinical trial design is mandatory. However, our analysis suggests that cultural fluency is equally critical. The</w:t>
      </w:r>
      <w:r>
        <w:t xml:space="preserve"> </w:t>
      </w:r>
      <w:r>
        <w:rPr>
          <w:bCs/>
          <w:b/>
        </w:rPr>
        <w:t xml:space="preserve">Medical Researcher</w:t>
      </w:r>
      <w:r>
        <w:t xml:space="preserve"> </w:t>
      </w:r>
      <w:r>
        <w:t xml:space="preserve">must understand the hierarchical structures prevalent in Japanese academic and corporate settings. Communication styles are often indirect, requiring a high degree of emotional intelligence to navigate team dynamics effectively. In Osaka, where business culture emphasizes *wa* (harmony), researchers must balance aggressive scientific inquiry with collaborative consensus-building.</w:t>
      </w:r>
    </w:p>
    <w:bookmarkEnd w:id="22"/>
    <w:bookmarkStart w:id="23" w:name="X355f2342e387ef9ccab527485604bd91160d5f9"/>
    <w:p>
      <w:pPr>
        <w:pStyle w:val="Heading3"/>
      </w:pPr>
      <w:r>
        <w:t xml:space="preserve">2.2 Ethical Considerations in Genomic Research</w:t>
      </w:r>
    </w:p>
    <w:p>
      <w:pPr>
        <w:pStyle w:val="FirstParagraph"/>
      </w:pPr>
      <w:r>
        <w:t xml:space="preserve">A core theme of this presentation is the ethical dimension of genomic research. The Japanese population possesses distinct genetic markers that differ from those in European or American cohorts. Therefore, a</w:t>
      </w:r>
      <w:r>
        <w:t xml:space="preserve"> </w:t>
      </w:r>
      <w:r>
        <w:rPr>
          <w:bCs/>
          <w:b/>
        </w:rPr>
        <w:t xml:space="preserve">Medical Researcher</w:t>
      </w:r>
      <w:r>
        <w:t xml:space="preserve"> </w:t>
      </w:r>
      <w:r>
        <w:t xml:space="preserve">working in</w:t>
      </w:r>
      <w:r>
        <w:t xml:space="preserve"> </w:t>
      </w:r>
      <w:r>
        <w:rPr>
          <w:bCs/>
          <w:b/>
        </w:rPr>
        <w:t xml:space="preserve">JAPAN Osaka</w:t>
      </w:r>
      <w:r>
        <w:t xml:space="preserve"> </w:t>
      </w:r>
      <w:r>
        <w:t xml:space="preserve">bears the responsibility of ensuring that data collected locally is not merely extracted for global benefit but also returns value to the local community. This involves transparent consent processes and respecting the privacy concerns that are deeply embedded in Japanese society.</w:t>
      </w:r>
    </w:p>
    <w:bookmarkEnd w:id="23"/>
    <w:bookmarkEnd w:id="24"/>
    <w:bookmarkStart w:id="27" w:name="osaka-as-a-biomedical-innovation-hub"/>
    <w:p>
      <w:pPr>
        <w:pStyle w:val="Heading2"/>
      </w:pPr>
      <w:r>
        <w:t xml:space="preserve">3. Osaka as a Biomedical Innovation Hub</w:t>
      </w:r>
    </w:p>
    <w:p>
      <w:pPr>
        <w:pStyle w:val="FirstParagraph"/>
      </w:pPr>
      <w:r>
        <w:t xml:space="preserve">The economic and academic infrastructure of</w:t>
      </w:r>
      <w:r>
        <w:t xml:space="preserve"> </w:t>
      </w:r>
      <w:r>
        <w:rPr>
          <w:bCs/>
          <w:b/>
        </w:rPr>
        <w:t xml:space="preserve">JAPAN Osaka</w:t>
      </w:r>
      <w:r>
        <w:t xml:space="preserve"> </w:t>
      </w:r>
      <w:r>
        <w:t xml:space="preserve">provides unparalleled opportunities for medical advancement. The city hosts the "Biostation" initiative, a government-backed project designed to accelerate the commercialization of biomedical discoveries.</w:t>
      </w:r>
    </w:p>
    <w:bookmarkStart w:id="25" w:name="X297f70033bebbe9f7f12affb08e012a7370a7b3"/>
    <w:p>
      <w:pPr>
        <w:pStyle w:val="Heading3"/>
      </w:pPr>
      <w:r>
        <w:t xml:space="preserve">3.1 Collaboration Between Academia and Industry</w:t>
      </w:r>
    </w:p>
    <w:p>
      <w:pPr>
        <w:pStyle w:val="FirstParagraph"/>
      </w:pPr>
      <w:r>
        <w:t xml:space="preserve">In</w:t>
      </w:r>
      <w:r>
        <w:t xml:space="preserve"> </w:t>
      </w:r>
      <w:r>
        <w:rPr>
          <w:bCs/>
          <w:b/>
        </w:rPr>
        <w:t xml:space="preserve">JAPAN Osaka</w:t>
      </w:r>
      <w:r>
        <w:t xml:space="preserve">, the silos between university laboratories and pharmaceutical companies are increasingly porous. The</w:t>
      </w:r>
      <w:r>
        <w:t xml:space="preserve"> </w:t>
      </w:r>
      <w:r>
        <w:rPr>
          <w:bCs/>
          <w:b/>
        </w:rPr>
        <w:t xml:space="preserve">Medical Researcher</w:t>
      </w:r>
      <w:r>
        <w:t xml:space="preserve"> </w:t>
      </w:r>
      <w:r>
        <w:t xml:space="preserve">often moves fluidly between academic institutions like Osaka University’s Institute for Protein Research and private sector entities such as Takeda Pharmaceutical Company. This hybrid model allows for rapid translation of basic science into clinical applications, a process known as "bench-to-bedside." Our poster highlights specific instances where this synergy has led to breakthroughs in oncology and rare disease treatment.</w:t>
      </w:r>
    </w:p>
    <w:bookmarkEnd w:id="25"/>
    <w:bookmarkStart w:id="26" w:name="the-role-of-public-private-partnerships"/>
    <w:p>
      <w:pPr>
        <w:pStyle w:val="Heading3"/>
      </w:pPr>
      <w:r>
        <w:t xml:space="preserve">3.2 The Role of Public-Private Partnerships</w:t>
      </w:r>
    </w:p>
    <w:p>
      <w:pPr>
        <w:pStyle w:val="FirstParagraph"/>
      </w:pPr>
      <w:r>
        <w:t xml:space="preserve">The municipal government of Osaka actively supports initiatives that bring together healthcare providers, tech startups, and researchers. For the</w:t>
      </w:r>
      <w:r>
        <w:t xml:space="preserve"> </w:t>
      </w:r>
      <w:r>
        <w:rPr>
          <w:bCs/>
          <w:b/>
        </w:rPr>
        <w:t xml:space="preserve">Medical Researcher</w:t>
      </w:r>
      <w:r>
        <w:t xml:space="preserve">, this means access to state-of-the-art facilities and funding opportunities that are rare elsewhere in Asia. These partnerships facilitate large-scale data sharing, essential for training AI models in predictive diagnostics.</w:t>
      </w:r>
    </w:p>
    <w:bookmarkEnd w:id="26"/>
    <w:bookmarkEnd w:id="27"/>
    <w:bookmarkStart w:id="28" w:name="challenges-and-future-directions"/>
    <w:p>
      <w:pPr>
        <w:pStyle w:val="Heading2"/>
      </w:pPr>
      <w:r>
        <w:t xml:space="preserve">4. Challenges and Future Directions</w:t>
      </w:r>
    </w:p>
    <w:p>
      <w:pPr>
        <w:pStyle w:val="FirstParagraph"/>
      </w:pPr>
      <w:r>
        <w:t xml:space="preserve">Despite the promising landscape, several challenges remain for the</w:t>
      </w:r>
      <w:r>
        <w:t xml:space="preserve"> </w:t>
      </w:r>
      <w:r>
        <w:rPr>
          <w:bCs/>
          <w:b/>
        </w:rPr>
        <w:t xml:space="preserve">Medical Researcher</w:t>
      </w:r>
      <w:r>
        <w:t xml:space="preserve"> </w:t>
      </w:r>
      <w:r>
        <w:t xml:space="preserve">operating in this region.</w:t>
      </w:r>
    </w:p>
    <w:p>
      <w:pPr>
        <w:numPr>
          <w:ilvl w:val="0"/>
          <w:numId w:val="1001"/>
        </w:numPr>
        <w:pStyle w:val="Compact"/>
      </w:pPr>
      <w:r>
        <w:rPr>
          <w:bCs/>
          <w:b/>
        </w:rPr>
        <w:t xml:space="preserve">Labor Shortages:</w:t>
      </w:r>
      <w:r>
        <w:t xml:space="preserve">An aging population in Japan has led to a strain on healthcare resources, impacting the ability of researchers to conduct large-scale clinical trials due to limited patient recruitment pools.</w:t>
      </w:r>
    </w:p>
    <w:p>
      <w:pPr>
        <w:numPr>
          <w:ilvl w:val="0"/>
          <w:numId w:val="1001"/>
        </w:numPr>
        <w:pStyle w:val="Compact"/>
      </w:pPr>
      <w:r>
        <w:rPr>
          <w:bCs/>
          <w:b/>
        </w:rPr>
        <w:t xml:space="preserve">Data Standardization:</w:t>
      </w:r>
      <w:r>
        <w:t xml:space="preserve">While Osaka is a hub for data generation, harmonizing this data with global standards remains a technical hurdle. The</w:t>
      </w:r>
      <w:r>
        <w:t xml:space="preserve"> </w:t>
      </w:r>
      <w:r>
        <w:rPr>
          <w:bCs/>
          <w:b/>
        </w:rPr>
        <w:t xml:space="preserve">Medical Researcher</w:t>
      </w:r>
      <w:r>
        <w:t xml:space="preserve"> </w:t>
      </w:r>
      <w:r>
        <w:t xml:space="preserve">must advocate for interoperable data formats.</w:t>
      </w:r>
    </w:p>
    <w:p>
      <w:pPr>
        <w:numPr>
          <w:ilvl w:val="0"/>
          <w:numId w:val="1001"/>
        </w:numPr>
        <w:pStyle w:val="Compact"/>
      </w:pPr>
      <w:r>
        <w:rPr>
          <w:bCs/>
          <w:b/>
        </w:rPr>
        <w:t xml:space="preserve">Diversity in Teams:</w:t>
      </w:r>
      <w:r>
        <w:t xml:space="preserve">To ensure broad applicability of research findings, teams in</w:t>
      </w:r>
      <w:r>
        <w:t xml:space="preserve"> </w:t>
      </w:r>
      <w:r>
        <w:rPr>
          <w:bCs/>
          <w:b/>
        </w:rPr>
        <w:t xml:space="preserve">JAPAN Osaka</w:t>
      </w:r>
      <w:r>
        <w:t xml:space="preserve"> </w:t>
      </w:r>
      <w:r>
        <w:t xml:space="preserve">need greater diversity. Currently, the workforce is predominantly homogenous. Encouraging international talent to join local research groups is a strategic priority.</w:t>
      </w:r>
    </w:p>
    <w:bookmarkEnd w:id="28"/>
    <w:bookmarkStart w:id="30" w:name="conclusion"/>
    <w:p>
      <w:pPr>
        <w:pStyle w:val="Heading2"/>
      </w:pPr>
      <w:r>
        <w:t xml:space="preserve">5. Conclusion</w:t>
      </w:r>
    </w:p>
    <w:p>
      <w:pPr>
        <w:pStyle w:val="FirstParagraph"/>
      </w:pPr>
      <w:r>
        <w:t xml:space="preserve">In conclusion, the identity of the</w:t>
      </w:r>
      <w:r>
        <w:t xml:space="preserve"> </w:t>
      </w:r>
      <w:r>
        <w:rPr>
          <w:bCs/>
          <w:b/>
        </w:rPr>
        <w:t xml:space="preserve">Medical Researcher</w:t>
      </w:r>
      <w:r>
        <w:t xml:space="preserve"> </w:t>
      </w:r>
      <w:r>
        <w:t xml:space="preserve">in</w:t>
      </w:r>
      <w:r>
        <w:t xml:space="preserve"> </w:t>
      </w:r>
      <w:r>
        <w:rPr>
          <w:bCs/>
          <w:b/>
        </w:rPr>
        <w:t xml:space="preserve">JAPAN Osaka</w:t>
      </w:r>
      <w:r>
        <w:t xml:space="preserve"> </w:t>
      </w:r>
      <w:r>
        <w:t xml:space="preserve">is defined by a dynamic interplay between tradition and modernity, local responsibility and global collaboration. As Osaka continues to solidify its position on the world stage of biotechnology, it is crucial that researchers are equipped with both advanced scientific skills and deep cultural awareness. This poster serves as a call to action for the international medical community to engage more deeply with Osaka-based initiatives, recognizing that solutions developed in this unique environment can offer valuable insights into personalized medicine worldwide.</w:t>
      </w:r>
    </w:p>
    <w:p>
      <w:pPr>
        <w:pStyle w:val="BodyText"/>
      </w:pPr>
      <w:r>
        <w:t xml:space="preserve">By embracing the specific contextual advantages of</w:t>
      </w:r>
      <w:r>
        <w:t xml:space="preserve"> </w:t>
      </w:r>
      <w:r>
        <w:rPr>
          <w:bCs/>
          <w:b/>
        </w:rPr>
        <w:t xml:space="preserve">JAPAN Osaka</w:t>
      </w:r>
      <w:r>
        <w:t xml:space="preserve">, we can foster a new generation of medical researchers who are not only technically brilliant but also ethically grounded and culturally competent. The future of medical research lies in such localized, yet globally connected, approaches.</w:t>
      </w:r>
    </w:p>
    <w:bookmarkStart w:id="29" w:name="poster-section-key-takeaways"/>
    <w:p>
      <w:pPr>
        <w:pStyle w:val="Heading3"/>
      </w:pPr>
      <w:r>
        <w:rPr>
          <w:iCs/>
          <w:i/>
        </w:rPr>
        <w:t xml:space="preserve">(Poster Section: Key Takeaways)</w:t>
      </w:r>
    </w:p>
    <w:p>
      <w:pPr>
        <w:numPr>
          <w:ilvl w:val="0"/>
          <w:numId w:val="1002"/>
        </w:numPr>
        <w:pStyle w:val="Compact"/>
      </w:pPr>
      <w:r>
        <w:t xml:space="preserve">The</w:t>
      </w:r>
      <w:r>
        <w:t xml:space="preserve"> </w:t>
      </w:r>
      <w:r>
        <w:rPr>
          <w:bCs/>
          <w:b/>
        </w:rPr>
        <w:t xml:space="preserve">Medical Researcher</w:t>
      </w:r>
      <w:r>
        <w:t xml:space="preserve"> </w:t>
      </w:r>
      <w:r>
        <w:t xml:space="preserve">must adapt to the collaborative, harmony-focused culture of Japanese institutions.</w:t>
      </w:r>
    </w:p>
    <w:p>
      <w:pPr>
        <w:numPr>
          <w:ilvl w:val="0"/>
          <w:numId w:val="1002"/>
        </w:numPr>
        <w:pStyle w:val="Compact"/>
      </w:pPr>
      <w:r>
        <w:rPr>
          <w:bCs/>
          <w:b/>
        </w:rPr>
        <w:t xml:space="preserve">JAPAN Osaka</w:t>
      </w:r>
      <w:r>
        <w:t xml:space="preserve"> </w:t>
      </w:r>
      <w:r>
        <w:t xml:space="preserve">offers a unique ecosystem where traditional Kampo wisdom and modern genomics converge.</w:t>
      </w:r>
    </w:p>
    <w:p>
      <w:pPr>
        <w:numPr>
          <w:ilvl w:val="0"/>
          <w:numId w:val="1002"/>
        </w:numPr>
        <w:pStyle w:val="Compact"/>
      </w:pPr>
      <w:r>
        <w:t xml:space="preserve">Ethical stewardship of genomic data is paramount for public trust in local research initiatives.</w:t>
      </w:r>
    </w:p>
    <w:p>
      <w:pPr>
        <w:numPr>
          <w:ilvl w:val="0"/>
          <w:numId w:val="1002"/>
        </w:numPr>
        <w:pStyle w:val="Compact"/>
      </w:pPr>
      <w:r>
        <w:t xml:space="preserve">Promoting diversity within research teams in Osaka will enhance the global relevance of findings.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Japan, Osaka</dc:title>
  <dc:creator/>
  <dc:language>en</dc:language>
  <cp:keywords/>
  <dcterms:created xsi:type="dcterms:W3CDTF">2026-07-29T19:52:36Z</dcterms:created>
  <dcterms:modified xsi:type="dcterms:W3CDTF">2026-07-29T19:52:36Z</dcterms:modified>
</cp:coreProperties>
</file>

<file path=docProps/custom.xml><?xml version="1.0" encoding="utf-8"?>
<Properties xmlns="http://schemas.openxmlformats.org/officeDocument/2006/custom-properties" xmlns:vt="http://schemas.openxmlformats.org/officeDocument/2006/docPropsVTypes"/>
</file>