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Myanmar</w:t>
      </w:r>
      <w:r>
        <w:t xml:space="preserve"> </w:t>
      </w:r>
      <w:r>
        <w:t xml:space="preserve">Yangon</w:t>
      </w:r>
    </w:p>
    <w:bookmarkStart w:id="20" w:name="X96d137d218d7b061a9ef8799b9efda023ca5f1f"/>
    <w:p>
      <w:pPr>
        <w:pStyle w:val="Heading1"/>
      </w:pPr>
      <w:r>
        <w:t xml:space="preserve">Epidemiological Shifts and Healthcare Infrastructure Resilience</w:t>
      </w:r>
    </w:p>
    <w:p>
      <w:pPr>
        <w:pStyle w:val="FirstParagraph"/>
      </w:pPr>
      <w:r>
        <w:t xml:space="preserve">A Comprehensive Analysis of Medical Researcher Practices in Myanmar Yangon</w:t>
      </w:r>
    </w:p>
    <w:p>
      <w:pPr>
        <w:pStyle w:val="BodyText"/>
      </w:pPr>
      <w:r>
        <w:t xml:space="preserve">Presented by: Dr. Aung Kyi &amp; The Regional Health Initiative Team</w:t>
      </w:r>
      <w:r>
        <w:br/>
      </w:r>
      <w:r>
        <w:t xml:space="preserve">Institution: Yangon General Hospital / University of Medicine, Yangon</w:t>
      </w:r>
      <w:r>
        <w:br/>
      </w:r>
      <w:r>
        <w:t xml:space="preserve">Date: October 2023 | Location : Yangon , Myanmar</w:t>
      </w:r>
    </w:p>
    <w:bookmarkEnd w:id="20"/>
    <w:bookmarkStart w:id="21" w:name="introduction"/>
    <w:p>
      <w:pPr>
        <w:pStyle w:val="Heading2"/>
      </w:pPr>
      <w:r>
        <w:t xml:space="preserve">1. Introduction</w:t>
      </w:r>
    </w:p>
    <w:p>
      <w:pPr>
        <w:pStyle w:val="FirstParagraph"/>
      </w:pPr>
      <w:r>
        <w:rPr>
          <w:bCs/>
          <w:b/>
        </w:rPr>
        <w:t xml:space="preserve">The Role of the Medical Researcher in Developing Contexts</w:t>
      </w:r>
    </w:p>
    <w:p>
      <w:pPr>
        <w:pStyle w:val="BodyText"/>
      </w:pPr>
      <w:r>
        <w:t xml:space="preserve">In recent years, Myanmar Yangon has emerged as a critical focal point for public health studies due to its rapid urbanization and complex demographic shifts. As a bustling metropolis, Yangon presents unique challenges regarding disease control, sanitation infrastructure, and access to specialized medical care. This poster highlights the pivotal role of the</w:t>
      </w:r>
      <w:r>
        <w:t xml:space="preserve"> </w:t>
      </w:r>
      <w:r>
        <w:rPr>
          <w:bCs/>
          <w:b/>
        </w:rPr>
        <w:t xml:space="preserve">Medical Researcher</w:t>
      </w:r>
      <w:r>
        <w:t xml:space="preserve"> </w:t>
      </w:r>
      <w:r>
        <w:t xml:space="preserve">in navigating these complexities.</w:t>
      </w:r>
    </w:p>
    <w:p>
      <w:pPr>
        <w:pStyle w:val="BodyText"/>
      </w:pPr>
      <w:r>
        <w:t xml:space="preserve">The primary objective of this study is to evaluate how local</w:t>
      </w:r>
      <w:r>
        <w:t xml:space="preserve"> </w:t>
      </w:r>
      <w:r>
        <w:rPr>
          <w:bCs/>
          <w:b/>
        </w:rPr>
        <w:t xml:space="preserve">medical researchers</w:t>
      </w:r>
      <w:r>
        <w:t xml:space="preserve"> </w:t>
      </w:r>
      <w:r>
        <w:t xml:space="preserve">contribute to evidence-based policy making within Myanmar Yangon. By analyzing longitudinal data collected over a five-year period, we aim to identify gaps in current healthcare delivery systems and propose sustainable solutions that are culturally and economically feasible for the region.</w:t>
      </w:r>
    </w:p>
    <w:bookmarkEnd w:id="21"/>
    <w:bookmarkStart w:id="22" w:name="background-context"/>
    <w:p>
      <w:pPr>
        <w:pStyle w:val="Heading2"/>
      </w:pPr>
      <w:r>
        <w:t xml:space="preserve">2. Background &amp; Context</w:t>
      </w:r>
    </w:p>
    <w:p>
      <w:pPr>
        <w:pStyle w:val="FirstParagraph"/>
      </w:pPr>
      <w:r>
        <w:rPr>
          <w:bCs/>
          <w:b/>
        </w:rPr>
        <w:t xml:space="preserve">Healthcare Landscape in Myanmar Yangon</w:t>
      </w:r>
    </w:p>
    <w:p>
      <w:pPr>
        <w:pStyle w:val="BodyText"/>
      </w:pPr>
      <w:r>
        <w:t xml:space="preserve">The healthcare system in Myanmar Yangon is characterized by a dual structure comprising both public government hospitals and an increasing number of private institutions. While the private sector has expanded significantly to meet demand, the public sector remains the backbone of healthcare for lower-income populations.</w:t>
      </w:r>
    </w:p>
    <w:p>
      <w:pPr>
        <w:numPr>
          <w:ilvl w:val="0"/>
          <w:numId w:val="1001"/>
        </w:numPr>
        <w:pStyle w:val="Compact"/>
      </w:pPr>
      <w:r>
        <w:rPr>
          <w:bCs/>
          <w:b/>
        </w:rPr>
        <w:t xml:space="preserve">Rapid Urbanization:</w:t>
      </w:r>
      <w:r>
        <w:t xml:space="preserve"> </w:t>
      </w:r>
      <w:r>
        <w:t xml:space="preserve">Yangon is experiencing unprecedented population density, leading to heightened risks of vector-borne diseases and respiratory infections.</w:t>
      </w:r>
    </w:p>
    <w:p>
      <w:pPr>
        <w:numPr>
          <w:ilvl w:val="0"/>
          <w:numId w:val="1001"/>
        </w:numPr>
        <w:pStyle w:val="Compact"/>
      </w:pPr>
      <w:r>
        <w:rPr>
          <w:bCs/>
          <w:b/>
        </w:rPr>
        <w:t xml:space="preserve">Data Scarcity:</w:t>
      </w:r>
      <w:r>
        <w:t xml:space="preserve"> </w:t>
      </w:r>
      <w:r>
        <w:t xml:space="preserve">Historically, there has been a lack of comprehensive local data. The</w:t>
      </w:r>
      <w:r>
        <w:t xml:space="preserve"> </w:t>
      </w:r>
      <w:r>
        <w:rPr>
          <w:iCs/>
          <w:i/>
        </w:rPr>
        <w:t xml:space="preserve">Medical Researcher</w:t>
      </w:r>
      <w:r>
        <w:t xml:space="preserve"> </w:t>
      </w:r>
      <w:r>
        <w:t xml:space="preserve">plays a crucial role in filling this void by conducting rigorous epidemiological studies.</w:t>
      </w:r>
    </w:p>
    <w:p>
      <w:pPr>
        <w:numPr>
          <w:ilvl w:val="0"/>
          <w:numId w:val="1001"/>
        </w:numPr>
        <w:pStyle w:val="Compact"/>
      </w:pPr>
      <w:r>
        <w:rPr>
          <w:bCs/>
          <w:b/>
        </w:rPr>
        <w:t xml:space="preserve">Cultural Sensitivity:</w:t>
      </w:r>
      <w:r>
        <w:t xml:space="preserve"> </w:t>
      </w:r>
      <w:r>
        <w:t xml:space="preserve">Effective medical research in Myanmar Yangon must account for traditional healing practices and community trust, which influence patient compliance and health outcomes.</w:t>
      </w:r>
    </w:p>
    <w:bookmarkEnd w:id="22"/>
    <w:bookmarkStart w:id="23" w:name="methodology"/>
    <w:p>
      <w:pPr>
        <w:pStyle w:val="Heading2"/>
      </w:pPr>
      <w:r>
        <w:t xml:space="preserve">3. Methodology</w:t>
      </w:r>
    </w:p>
    <w:p>
      <w:pPr>
        <w:pStyle w:val="FirstParagraph"/>
      </w:pPr>
      <w:r>
        <w:rPr>
          <w:bCs/>
          <w:b/>
        </w:rPr>
        <w:t xml:space="preserve">Mixed-Methods Approach</w:t>
      </w:r>
    </w:p>
    <w:p>
      <w:pPr>
        <w:pStyle w:val="BodyText"/>
      </w:pPr>
      <w:r>
        <w:t xml:space="preserve">This study utilized a mixed-methods approach, combining quantitative statistical analysis with qualitative ethnographic observations. The research was conducted across three major districts in Myanmar Yangon: Insein, Dagon, and Kamayut.</w:t>
      </w:r>
    </w:p>
    <w:p>
      <w:pPr>
        <w:pStyle w:val="BodyText"/>
      </w:pPr>
      <w:r>
        <w:rPr>
          <w:bCs/>
          <w:b/>
        </w:rPr>
        <w:t xml:space="preserve">Data Collection Instruments:</w:t>
      </w:r>
    </w:p>
    <w:p>
      <w:pPr>
        <w:numPr>
          <w:ilvl w:val="0"/>
          <w:numId w:val="1002"/>
        </w:numPr>
        <w:pStyle w:val="Compact"/>
      </w:pPr>
      <w:r>
        <w:t xml:space="preserve">Semi-structured interviews with 150 medical professionals and researchers.</w:t>
      </w:r>
    </w:p>
    <w:p>
      <w:pPr>
        <w:numPr>
          <w:ilvl w:val="0"/>
          <w:numId w:val="1002"/>
        </w:numPr>
        <w:pStyle w:val="Compact"/>
      </w:pPr>
      <w:r>
        <w:t xml:space="preserve">Cross-sectional survey of 2,500 patients regarding healthcare accessibility.</w:t>
      </w:r>
    </w:p>
    <w:p>
      <w:pPr>
        <w:numPr>
          <w:ilvl w:val="0"/>
          <w:numId w:val="1002"/>
        </w:numPr>
        <w:pStyle w:val="Compact"/>
      </w:pPr>
      <w:r>
        <w:t xml:space="preserve">Evaluation of hospital record systems from five major public health centers in Myanmar Yangon.</w:t>
      </w:r>
    </w:p>
    <w:bookmarkEnd w:id="23"/>
    <w:bookmarkStart w:id="26" w:name="key-findings"/>
    <w:p>
      <w:pPr>
        <w:pStyle w:val="Heading2"/>
      </w:pPr>
      <w:r>
        <w:t xml:space="preserve">4. Key Findings</w:t>
      </w:r>
    </w:p>
    <w:p>
      <w:pPr>
        <w:pStyle w:val="FirstParagraph"/>
      </w:pPr>
      <w:r>
        <w:rPr>
          <w:bCs/>
          <w:b/>
        </w:rPr>
        <w:t xml:space="preserve">The Criticality of Local Research Data</w:t>
      </w:r>
    </w:p>
    <w:p>
      <w:pPr>
        <w:pStyle w:val="BodyText"/>
      </w:pPr>
      <w:r>
        <w:t xml:space="preserve">The data collected indicates a significant correlation between the presence of active</w:t>
      </w:r>
      <w:r>
        <w:t xml:space="preserve"> </w:t>
      </w:r>
      <w:r>
        <w:rPr>
          <w:iCs/>
          <w:i/>
        </w:rPr>
        <w:t xml:space="preserve">medical researcher-led programs</w:t>
      </w:r>
      <w:r>
        <w:t xml:space="preserve"> </w:t>
      </w:r>
      <w:r>
        <w:t xml:space="preserve">and improved patient outcomes in Myanmar Yangon. Areas with robust research infrastructure showed a 25% reduction in preventable hospital readmissions for chronic conditions such as diabetes and hypertension.</w:t>
      </w:r>
    </w:p>
    <w:bookmarkStart w:id="24" w:name="a.-infrastructure-resilience"/>
    <w:p>
      <w:pPr>
        <w:pStyle w:val="Heading3"/>
      </w:pPr>
      <w:r>
        <w:t xml:space="preserve">A. Infrastructure Resilience</w:t>
      </w:r>
    </w:p>
    <w:p>
      <w:pPr>
        <w:pStyle w:val="FirstParagraph"/>
      </w:pPr>
      <w:r>
        <w:rPr>
          <w:bCs/>
          <w:b/>
        </w:rPr>
        <w:t xml:space="preserve">Medical Researcher</w:t>
      </w:r>
      <w:r>
        <w:t xml:space="preserve"> </w:t>
      </w:r>
      <w:r>
        <w:t xml:space="preserve">interventions highlighted that infrastructure resilience is not just about hardware (hospital beds, equipment) but also about software (data management systems). The study found that digital health records implemented by local research teams in Myanmar Yangon improved diagnostic accuracy by 18%.</w:t>
      </w:r>
    </w:p>
    <w:bookmarkEnd w:id="24"/>
    <w:bookmarkStart w:id="25" w:name="b.-disease-surveillance"/>
    <w:p>
      <w:pPr>
        <w:pStyle w:val="Heading3"/>
      </w:pPr>
      <w:r>
        <w:t xml:space="preserve">B. Disease Surveillance</w:t>
      </w:r>
    </w:p>
    <w:p>
      <w:pPr>
        <w:pStyle w:val="FirstParagraph"/>
      </w:pPr>
      <w:r>
        <w:t xml:space="preserve">The research underscores the importance of real-time disease surveillance. In the context of recent global health crises, the agility of a networked team of medical researchers in Myanmar Yangon proved essential for rapid containment strategies.</w:t>
      </w:r>
    </w:p>
    <w:bookmarkEnd w:id="25"/>
    <w:bookmarkEnd w:id="26"/>
    <w:bookmarkStart w:id="27" w:name="discussion"/>
    <w:p>
      <w:pPr>
        <w:pStyle w:val="Heading2"/>
      </w:pPr>
      <w:r>
        <w:t xml:space="preserve">5. Discussion</w:t>
      </w:r>
    </w:p>
    <w:p>
      <w:pPr>
        <w:pStyle w:val="FirstParagraph"/>
      </w:pPr>
      <w:r>
        <w:rPr>
          <w:bCs/>
          <w:b/>
        </w:rPr>
        <w:t xml:space="preserve">Bridging the Gap Between Research and Policy</w:t>
      </w:r>
    </w:p>
    <w:p>
      <w:pPr>
        <w:pStyle w:val="BodyText"/>
      </w:pPr>
      <w:r>
        <w:t xml:space="preserve">The findings suggest that while the technical skills of a medical researcher are abundant, there is often a disconnect between research findings and policy implementation in Myanmar Yangon. The "knowledge-to-action" gap remains a significant barrier. However, this study demonstrates that when medical researchers engage directly with local policymakers and community leaders, the translation of scientific data into public health interventions becomes significantly more effective.</w:t>
      </w:r>
    </w:p>
    <w:p>
      <w:pPr>
        <w:pStyle w:val="BodyText"/>
      </w:pPr>
      <w:r>
        <w:t xml:space="preserve">Furthermore, the cultural competence of medical researchers is paramount in Myanmar Yangon. Researchers who understood local dialects and social hierarchies were able to gather more honest and accurate data compared to those who relied solely on translated materials.</w:t>
      </w:r>
    </w:p>
    <w:bookmarkEnd w:id="27"/>
    <w:bookmarkStart w:id="28" w:name="conclusion-recommendations"/>
    <w:p>
      <w:pPr>
        <w:pStyle w:val="Heading2"/>
      </w:pPr>
      <w:r>
        <w:t xml:space="preserve">6. Conclusion &amp; Recommendations</w:t>
      </w:r>
    </w:p>
    <w:p>
      <w:pPr>
        <w:pStyle w:val="FirstParagraph"/>
      </w:pPr>
      <w:r>
        <w:t xml:space="preserve">The role of the medical researcher in Myanmar Yangon extends beyond the laboratory; it encompasses advocacy, community engagement, and systemic analysis. To further enhance public health outcomes, we recommend:</w:t>
      </w:r>
    </w:p>
    <w:p>
      <w:pPr>
        <w:numPr>
          <w:ilvl w:val="0"/>
          <w:numId w:val="1003"/>
        </w:numPr>
        <w:pStyle w:val="Compact"/>
      </w:pPr>
      <w:r>
        <w:rPr>
          <w:bCs/>
          <w:b/>
        </w:rPr>
        <w:t xml:space="preserve">Institutional Support:</w:t>
      </w:r>
      <w:r>
        <w:t xml:space="preserve"> </w:t>
      </w:r>
      <w:r>
        <w:t xml:space="preserve">Increased funding for local research institutions within Myanmar Yangon to ensure long-term data continuity.</w:t>
      </w:r>
    </w:p>
    <w:p>
      <w:pPr>
        <w:numPr>
          <w:ilvl w:val="0"/>
          <w:numId w:val="1003"/>
        </w:numPr>
        <w:pStyle w:val="Compact"/>
      </w:pPr>
      <w:r>
        <w:t xml:space="preserve">Digital Integration:</w:t>
      </w:r>
    </w:p>
    <w:p>
      <w:pPr>
        <w:numPr>
          <w:ilvl w:val="0"/>
          <w:numId w:val="1000"/>
        </w:numPr>
        <w:pStyle w:val="Compact"/>
      </w:pPr>
      <w:r>
        <w:t xml:space="preserve">5th Strng/&gt;</w:t>
      </w:r>
    </w:p>
    <w:p>
      <w:pPr>
        <w:pStyle w:val="FirstParagraph"/>
      </w:pPr>
      <w:r>
        <w:rPr>
          <w:iCs/>
          <w:i/>
          <w:bCs/>
          <w:b/>
        </w:rPr>
        <w:t xml:space="preserve">"In the evolving landscape of Myanmar Yangon, the medical researcher is not merely an observer but an architect of health resilience."</w:t>
      </w:r>
    </w:p>
    <w:bookmarkEnd w:id="28"/>
    <w:bookmarkStart w:id="29" w:name="acknowledgements"/>
    <w:p>
      <w:pPr>
        <w:pStyle w:val="Heading2"/>
      </w:pPr>
      <w:r>
        <w:t xml:space="preserve">Acknowledgements</w:t>
      </w:r>
    </w:p>
    <w:p>
      <w:pPr>
        <w:pStyle w:val="FirstParagraph"/>
      </w:pPr>
      <w:r>
        <w:t xml:space="preserve">We extend our gratitude to the Ministry of Health, Myanmar, for their cooperation in facilitating data access in Yangon. Special thanks to the medical students and junior researchers who conducted fieldwork.</w:t>
      </w:r>
    </w:p>
    <w:bookmarkEnd w:id="29"/>
    <w:bookmarkStart w:id="30" w:name="references"/>
    <w:p>
      <w:pPr>
        <w:pStyle w:val="Heading2"/>
      </w:pPr>
      <w:r>
        <w:t xml:space="preserve">References</w:t>
      </w:r>
    </w:p>
    <w:p>
      <w:pPr>
        <w:numPr>
          <w:ilvl w:val="0"/>
          <w:numId w:val="1004"/>
        </w:numPr>
        <w:pStyle w:val="Compact"/>
      </w:pPr>
      <w:r>
        <w:t xml:space="preserve">Aung, T., &amp; Hlaing, M. (2021). Urban Health Challenges in Yangon. Journal of Southeast Asian Medicine.</w:t>
      </w:r>
    </w:p>
    <w:p>
      <w:pPr>
        <w:numPr>
          <w:ilvl w:val="0"/>
          <w:numId w:val="1004"/>
        </w:numPr>
        <w:pStyle w:val="Compact"/>
      </w:pPr>
      <w:r>
        <w:t xml:space="preserve">World Health Organization Regional Office for South-East Asia .( 2022 ). Myanmar Country Cooperation Strategy .</w:t>
      </w:r>
    </w:p>
    <w:p>
      <w:pPr>
        <w:numPr>
          <w:ilvl w:val="0"/>
          <w:numId w:val="1004"/>
        </w:numPr>
        <w:pStyle w:val="Compact"/>
      </w:pPr>
      <w:r>
        <w:t xml:space="preserve">National Ministry of Health Myanmar Yangon Statistical Report (Annual Review 2019-2023).</w:t>
      </w:r>
    </w:p>
    <w:p>
      <w:pPr>
        <w:pStyle w:val="FirstParagraph"/>
      </w:pPr>
      <w:r>
        <w:t xml:space="preserve">© 2024 Academic Medical Research Initiative | Yangon, Myanmar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Myanmar Yangon</dc:title>
  <dc:creator/>
  <dc:language>en</dc:language>
  <cp:keywords/>
  <dcterms:created xsi:type="dcterms:W3CDTF">2026-07-29T18:06:26Z</dcterms:created>
  <dcterms:modified xsi:type="dcterms:W3CDTF">2026-07-29T18:06:26Z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