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Wellington</w:t>
      </w:r>
    </w:p>
    <w:bookmarkStart w:id="31" w:name="Xfb61b0ba32a4de2ac786c32e6dc87456346a261"/>
    <w:p>
      <w:pPr>
        <w:pStyle w:val="Heading1"/>
      </w:pPr>
      <w:r>
        <w:t xml:space="preserve">Bridging Traditional Māori Health Paradigms with Modern Genomics: A Collaborative Framework in Wellington, New Zealand</w:t>
      </w:r>
    </w:p>
    <w:p>
      <w:pPr>
        <w:pStyle w:val="FirstParagraph"/>
      </w:pPr>
      <w:r>
        <w:rPr>
          <w:bCs/>
          <w:b/>
        </w:rPr>
        <w:t xml:space="preserve">Presentation Title:</w:t>
      </w:r>
      <w:r>
        <w:t xml:space="preserve"> </w:t>
      </w:r>
      <w:r>
        <w:t xml:space="preserve">Integrating Te Tiriti o Waitangi Principles into Clinical Research Methodologies</w:t>
      </w:r>
      <w:r>
        <w:br/>
      </w:r>
      <w:r>
        <w:rPr>
          <w:bCs/>
          <w:b/>
        </w:rPr>
        <w:t xml:space="preserve">Presented By:</w:t>
      </w:r>
      <w:r>
        <w:t xml:space="preserve"> </w:t>
      </w:r>
      <w:r>
        <w:t xml:space="preserve">Dr. Sarah Jenkins &amp; Dr. Hemi Rata</w:t>
      </w:r>
      <w:r>
        <w:br/>
      </w:r>
      <w:r>
        <w:rPr>
          <w:bCs/>
          <w:b/>
        </w:rPr>
        <w:t xml:space="preserve">Affiliation:</w:t>
      </w:r>
      <w:r>
        <w:t xml:space="preserve"> </w:t>
      </w:r>
      <w:r>
        <w:t xml:space="preserve">Wellington School of Medicine and Health Sciences, Victoria University of Wellington</w:t>
      </w:r>
      <w:r>
        <w:br/>
      </w:r>
      <w:r>
        <w:rPr>
          <w:bCs/>
          <w:b/>
        </w:rPr>
        <w:t xml:space="preserve">Date:</w:t>
      </w:r>
      <w:r>
        <w:t xml:space="preserve"> </w:t>
      </w:r>
      <w:r>
        <w:t xml:space="preserve">15 October 2023 |</w:t>
      </w:r>
      <w:r>
        <w:t xml:space="preserve"> </w:t>
      </w:r>
      <w:r>
        <w:rPr>
          <w:bCs/>
          <w:b/>
        </w:rPr>
        <w:t xml:space="preserve">Venue:</w:t>
      </w:r>
      <w:r>
        <w:t xml:space="preserve"> </w:t>
      </w:r>
      <w:r>
        <w:t xml:space="preserve">Te Papa Tongarewa Exhibition Hall, New Zealand Wellington</w:t>
      </w:r>
    </w:p>
    <w:bookmarkStart w:id="20" w:name="abstract"/>
    <w:p>
      <w:pPr>
        <w:pStyle w:val="Heading3"/>
      </w:pPr>
      <w:r>
        <w:t xml:space="preserve">Abstract</w:t>
      </w:r>
    </w:p>
    <w:p>
      <w:pPr>
        <w:pStyle w:val="FirstParagraph"/>
      </w:pPr>
      <w:r>
        <w:t xml:space="preserve">The landscape of medical research in the twenty-first century demands more than just statistical significance; it requires cultural safety, ethical robustness, and community trust. This academic poster presentation outlines a comprehensive study conducted within the vibrant scientific hub of New Zealand Wellington. The primary objective is to demonstrate how a Medical Researcher can effectively integrate Indigenous knowledge systems with high-throughput genomic sequencing technologies. By focusing on the unique epidemiological profile of Māori populations in Wellington, we propose a novel framework for data sovereignty and collaborative health outcomes. This document serves as both a visual summary of our findings and an academic call to action for researchers operating in diverse cultural contexts.</w:t>
      </w:r>
    </w:p>
    <w:bookmarkEnd w:id="20"/>
    <w:bookmarkStart w:id="21" w:name="introduction"/>
    <w:p>
      <w:pPr>
        <w:pStyle w:val="Heading2"/>
      </w:pPr>
      <w:r>
        <w:t xml:space="preserve">1. Introduction</w:t>
      </w:r>
    </w:p>
    <w:p>
      <w:pPr>
        <w:pStyle w:val="FirstParagraph"/>
      </w:pPr>
      <w:r>
        <w:t xml:space="preserve">The role of the modern Medical Researcher has evolved significantly. No longer confined to the sterile environment of a laboratory, today’s researchers must act as community partners, ethical guardians, and cultural liaisons. In New Zealand Wellington, a city that serves as the political and cultural heart of Aotearoa (New Zealand), this evolution is particularly pronounced. The capital region hosts some of the country’s most prominent health institutes and universities, making it an ideal setting for pioneering interdisciplinary research.</w:t>
      </w:r>
    </w:p>
    <w:p>
      <w:pPr>
        <w:pStyle w:val="BodyText"/>
      </w:pPr>
      <w:r>
        <w:t xml:space="preserve">Traditional biomedical approaches have often marginalized Indigenous perspectives, leading to mistrust and poor health outcomes among Māori communities. This poster presents a case study from Wellington that challenges these paradigms. We argue that by embedding the principles of Te Tiriti o Waitangi—the Treaty of Waitangi—into the research design, Medical Researcher initiatives can achieve higher engagement rates, more accurate data representation, and sustainable health interventions.</w:t>
      </w:r>
    </w:p>
    <w:bookmarkEnd w:id="21"/>
    <w:bookmarkStart w:id="22" w:name="research-objectives"/>
    <w:p>
      <w:pPr>
        <w:pStyle w:val="Heading2"/>
      </w:pPr>
      <w:r>
        <w:t xml:space="preserve">2. Research Objectives</w:t>
      </w:r>
    </w:p>
    <w:p>
      <w:pPr>
        <w:numPr>
          <w:ilvl w:val="0"/>
          <w:numId w:val="1001"/>
        </w:numPr>
        <w:pStyle w:val="Compact"/>
      </w:pPr>
      <w:r>
        <w:rPr>
          <w:bCs/>
          <w:b/>
        </w:rPr>
        <w:t xml:space="preserve">To Decolonize Methodology:</w:t>
      </w:r>
    </w:p>
    <w:p>
      <w:pPr>
        <w:numPr>
          <w:ilvl w:val="0"/>
          <w:numId w:val="1001"/>
        </w:numPr>
        <w:pStyle w:val="Compact"/>
      </w:pPr>
      <w:r>
        <w:rPr>
          <w:bCs/>
          <w:b/>
        </w:rPr>
        <w:t xml:space="preserve">To Enhance Data Sovereignty:</w:t>
      </w:r>
    </w:p>
    <w:p>
      <w:pPr>
        <w:numPr>
          <w:ilvl w:val="0"/>
          <w:numId w:val="1001"/>
        </w:numPr>
        <w:pStyle w:val="Compact"/>
      </w:pPr>
      <w:r>
        <w:rPr>
          <w:bCs/>
          <w:b/>
        </w:rPr>
        <w:t xml:space="preserve">To Improve Clinical Relevance:</w:t>
      </w:r>
    </w:p>
    <w:bookmarkEnd w:id="22"/>
    <w:bookmarkStart w:id="26" w:name="methodology"/>
    <w:p>
      <w:pPr>
        <w:pStyle w:val="Heading2"/>
      </w:pPr>
      <w:r>
        <w:t xml:space="preserve">3. Methodology</w:t>
      </w:r>
    </w:p>
    <w:p>
      <w:pPr>
        <w:pStyle w:val="FirstParagraph"/>
      </w:pPr>
      <w:r>
        <w:t xml:space="preserve">This study utilized a mixed-methods approach, combining quantitative genomic analysis with qualitative kaupapa Māori (Māori-centered) research methods. The research was conducted in partnership with the Wellington Regional Health Laboratory and local marae (community meeting grounds).</w:t>
      </w:r>
    </w:p>
    <w:bookmarkStart w:id="23" w:name="participant-recruitment"/>
    <w:p>
      <w:pPr>
        <w:pStyle w:val="Heading3"/>
      </w:pPr>
      <w:r>
        <w:t xml:space="preserve">Participant Recruitment</w:t>
      </w:r>
    </w:p>
    <w:p>
      <w:pPr>
        <w:pStyle w:val="FirstParagraph"/>
      </w:pPr>
      <w:r>
        <w:t xml:space="preserve">Recruitment was facilitated through existing primary care networks in Wellington. Medical Researcher teams underwent mandatory cultural competency training led by Elders of the Ngāti Toa and Te Awa Kairangi iwi. This step was crucial to ensuring that participants felt safe, respected, and understood within the research context.</w:t>
      </w:r>
    </w:p>
    <w:bookmarkEnd w:id="23"/>
    <w:bookmarkStart w:id="24" w:name="data-collection"/>
    <w:p>
      <w:pPr>
        <w:pStyle w:val="Heading3"/>
      </w:pPr>
      <w:r>
        <w:t xml:space="preserve">Data Collection</w:t>
      </w:r>
    </w:p>
    <w:p>
      <w:pPr>
        <w:pStyle w:val="FirstParagraph"/>
      </w:pPr>
      <w:r>
        <w:t xml:space="preserve">We collected blood samples from 500 participants for whole-genome sequencing. Simultaneously, we conducted "story circles" to gather qualitative data regarding participant perceptions of health, identity, and trust in medical institutions. This dual approach allowed us to correlate genetic markers with social determinants of health.</w:t>
      </w:r>
    </w:p>
    <w:bookmarkEnd w:id="24"/>
    <w:bookmarkStart w:id="25" w:name="ethical-oversight"/>
    <w:p>
      <w:pPr>
        <w:pStyle w:val="Heading3"/>
      </w:pPr>
      <w:r>
        <w:t xml:space="preserve">Ethical Oversight</w:t>
      </w:r>
    </w:p>
    <w:p>
      <w:pPr>
        <w:pStyle w:val="FirstParagraph"/>
      </w:pPr>
      <w:r>
        <w:t xml:space="preserve">Unlike traditional reviews focused solely on risk mitigation, our ethical framework included ongoing community feedback loops. A Māori Advisory Committee met monthly in Wellington to review progress and ensure alignment with cultural protocols.</w:t>
      </w:r>
    </w:p>
    <w:bookmarkEnd w:id="25"/>
    <w:bookmarkEnd w:id="26"/>
    <w:bookmarkStart w:id="27" w:name="preliminary-results"/>
    <w:p>
      <w:pPr>
        <w:pStyle w:val="Heading2"/>
      </w:pPr>
      <w:r>
        <w:t xml:space="preserve">4. Preliminary Results</w:t>
      </w:r>
    </w:p>
    <w:p>
      <w:pPr>
        <w:pStyle w:val="FirstParagraph"/>
      </w:pPr>
      <w:r>
        <w:t xml:space="preserve">The initial findings indicate a significant correlation between specific genetic markers and metabolic disorders prevalent in the Wellington urban Māori population. However, more importantly, the qualitative data revealed profound shifts in trust.</w:t>
      </w:r>
    </w:p>
    <w:p>
      <w:pPr>
        <w:numPr>
          <w:ilvl w:val="0"/>
          <w:numId w:val="1002"/>
        </w:numPr>
        <w:pStyle w:val="Compact"/>
      </w:pPr>
      <w:r>
        <w:rPr>
          <w:bCs/>
          <w:b/>
        </w:rPr>
        <w:t xml:space="preserve">Engagement Rates:</w:t>
      </w:r>
      <w:r>
        <w:t xml:space="preserve"> </w:t>
      </w:r>
      <w:r>
        <w:t xml:space="preserve">Participant retention was 92%, significantly higher than historical averages for similar studies in New Zealand Wellington (typically around 60%).</w:t>
      </w:r>
    </w:p>
    <w:p>
      <w:pPr>
        <w:numPr>
          <w:ilvl w:val="0"/>
          <w:numId w:val="1002"/>
        </w:numPr>
        <w:pStyle w:val="Compact"/>
      </w:pPr>
      <w:r>
        <w:rPr>
          <w:bCs/>
          <w:b/>
        </w:rPr>
        <w:t xml:space="preserve">Data Ownership:</w:t>
      </w:r>
      <w:r>
        <w:t xml:space="preserve"> </w:t>
      </w:r>
      <w:r>
        <w:t xml:space="preserve">Participants expressed a strong preference for storing their genomic data in local repositories controlled by community trusts rather than overseas databases.</w:t>
      </w:r>
    </w:p>
    <w:p>
      <w:pPr>
        <w:numPr>
          <w:ilvl w:val="0"/>
          <w:numId w:val="1002"/>
        </w:numPr>
        <w:pStyle w:val="Compact"/>
      </w:pPr>
      <w:r>
        <w:rPr>
          <w:bCs/>
          <w:b/>
        </w:rPr>
        <w:t xml:space="preserve">Cultural Safety:</w:t>
      </w:r>
      <w:r>
        <w:t xml:space="preserve"> </w:t>
      </w:r>
      <w:r>
        <w:t xml:space="preserve">Qualitative feedback highlighted that the presence of Māori Medical Researcher teams significantly reduced anxiety during clinical procedures.</w:t>
      </w:r>
    </w:p>
    <w:p>
      <w:pPr>
        <w:pStyle w:val="FirstParagraph"/>
      </w:pPr>
      <w:r>
        <w:t xml:space="preserve">Key Finding:</w:t>
      </w:r>
    </w:p>
    <w:p>
      <w:pPr>
        <w:pStyle w:val="BodyText"/>
      </w:pPr>
      <w:r>
        <w:t xml:space="preserve">The integration of cultural narratives into the interpretation of genomic data provided context that pure statistics could not. For instance, historical trauma was identified as a contributing factor to stress-related biomarkers, suggesting that medical interventions must address psychological and social well-being alongside physiological markers.</w:t>
      </w:r>
    </w:p>
    <w:bookmarkEnd w:id="27"/>
    <w:bookmarkStart w:id="28" w:name="discussion"/>
    <w:p>
      <w:pPr>
        <w:pStyle w:val="Heading2"/>
      </w:pPr>
      <w:r>
        <w:t xml:space="preserve">5. Discussion</w:t>
      </w:r>
    </w:p>
    <w:p>
      <w:pPr>
        <w:pStyle w:val="FirstParagraph"/>
      </w:pPr>
      <w:r>
        <w:t xml:space="preserve">The results underscore the necessity of adapting the Medical Researcher toolkit to fit the local context. In New Zealand Wellington, ignoring Māori concepts of health (such as Hauora) limits the efficacy of medical research. The traditional Western dichotomy between mind and body is increasingly seen as inadequate for addressing complex chronic diseases.</w:t>
      </w:r>
    </w:p>
    <w:p>
      <w:pPr>
        <w:pStyle w:val="BodyText"/>
      </w:pPr>
      <w:r>
        <w:t xml:space="preserve">This study demonstrates that when Medical Researcher activities are grounded in respect for Indigenous sovereignty, the quality of science improves. The data collected is not only more reliable due to higher retention rates but also more comprehensive because it accounts for social determinants. Furthermore, this model serves as a blueprint for other regions with Indigenous populations seeking to improve health equity through research.</w:t>
      </w:r>
    </w:p>
    <w:bookmarkEnd w:id="28"/>
    <w:bookmarkStart w:id="29" w:name="conclusion"/>
    <w:p>
      <w:pPr>
        <w:pStyle w:val="Heading2"/>
      </w:pPr>
      <w:r>
        <w:t xml:space="preserve">6. Conclusion</w:t>
      </w:r>
    </w:p>
    <w:p>
      <w:pPr>
        <w:pStyle w:val="FirstParagraph"/>
      </w:pPr>
      <w:r>
        <w:t xml:space="preserve">In conclusion, the future of medical science in New Zealand Wellington depends on collaboration. We cannot rely solely on technological advancement; we must also advance our relational ethics. This poster presentation asserts that a Medical Researcher is not just an analyst of data but a facilitator of health justice.</w:t>
      </w:r>
    </w:p>
    <w:p>
      <w:pPr>
        <w:pStyle w:val="BodyText"/>
      </w:pPr>
      <w:r>
        <w:t xml:space="preserve">By embracing frameworks like Kaupapa Māori, we create research environments that are inclusive, ethical, and scientifically robust. We invite the academic community to adopt these practices in their own work within Wellington and beyond. The path forward requires humility, partnership, and a steadfast commitment to the well-being of all communities.</w:t>
      </w:r>
    </w:p>
    <w:bookmarkEnd w:id="29"/>
    <w:bookmarkStart w:id="30" w:name="acknowledgments"/>
    <w:p>
      <w:pPr>
        <w:pStyle w:val="Heading2"/>
      </w:pPr>
      <w:r>
        <w:t xml:space="preserve">7. Acknowledgments</w:t>
      </w:r>
    </w:p>
    <w:p>
      <w:pPr>
        <w:pStyle w:val="FirstParagraph"/>
      </w:pPr>
      <w:r>
        <w:t xml:space="preserve">We extend our deepest gratitude to the participants who shared their stories and samples. We thank the Wellington Health Research Committee for their support and the Victoria University of Wellington for funding this initiative. Special thanks to the Māori Advisory Board for guiding this work with wisdom and insight.</w:t>
      </w:r>
    </w:p>
    <w:p>
      <w:pPr>
        <w:pStyle w:val="BodyText"/>
      </w:pPr>
      <w:r>
        <w:t xml:space="preserve">© 2023 Academic Poster Presentation | Presented in New Zealand Wellington</w:t>
      </w:r>
    </w:p>
    <w:p>
      <w:pPr>
        <w:pStyle w:val="BodyText"/>
      </w:pPr>
      <w:r>
        <w:t xml:space="preserve">Contact: research@wellington-health.ac.nz | www.wgtn.ac.nz/health-research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 in Wellington</dc:title>
  <dc:creator/>
  <dc:language>en</dc:language>
  <cp:keywords/>
  <dcterms:created xsi:type="dcterms:W3CDTF">2026-07-30T03:22:03Z</dcterms:created>
  <dcterms:modified xsi:type="dcterms:W3CDTF">2026-07-30T03:22:03Z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