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0" w:name="X1d9de888e79e3aa645439e1f927e447c6040b8a"/>
    <w:p>
      <w:pPr>
        <w:pStyle w:val="Heading1"/>
      </w:pPr>
      <w:r>
        <w:t xml:space="preserve">Bridging Global Science and Local Health Needs: The Role of the Medical Researcher in Pakistan Islamabad</w:t>
      </w:r>
    </w:p>
    <w:p>
      <w:pPr>
        <w:pStyle w:val="FirstParagraph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Dr. Ahmed Khan, Senior Medical Researcher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of Child Health &amp; Hospital Islamabad / National University of Sciences and Technology (NUST)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iCs/>
          <w:i/>
        </w:rPr>
        <w:t xml:space="preserve">Academic Poster Presentation Format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landscape of healthcare in Pakistan is undergoing a significant transformation, driven largely by the increasing demand for evidence-based medicine and localized clinical data. Islamabad, as the capital city and a hub for academic institutions such as PIMS (Pakistan Institute of Medical Sciences) and NUST, stands at the forefront of this shift. This poster presentation outlines the critical role of the</w:t>
      </w:r>
      <w:r>
        <w:t xml:space="preserve"> </w:t>
      </w:r>
      <w:r>
        <w:t xml:space="preserve">Medical Researcher in Pakistan Islamabad</w:t>
      </w:r>
      <w:r>
        <w:t xml:space="preserve"> </w:t>
      </w:r>
      <w:r>
        <w:t xml:space="preserve">in addressing unique epidemiological challenges facing South Asia. Unlike Western contexts, researchers here must navigate distinct genetic profiles, environmental factors, and socioeconomic determinants that influence disease prevalence.</w:t>
      </w:r>
    </w:p>
    <w:bookmarkEnd w:id="21"/>
    <w:p>
      <w:pPr>
        <w:pStyle w:val="BodyText"/>
      </w:pPr>
      <w:r>
        <w:t xml:space="preserve">2015, with a specific focus on infectious diseases and non-communicable diseases (NCDs).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Infectious Disease Surveillance:</w:t>
      </w:r>
      <w:r>
        <w:t xml:space="preserve"> </w:t>
      </w:r>
      <w:r>
        <w:t xml:space="preserve">Pakistan remains endemic for tuberculosis, hepatitis B and C, and malaria in certain regions. Researchers are crucial in tracking mutation patterns and drug resistance profiles.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Rise of NCDs:</w:t>
      </w:r>
      <w:r>
        <w:t xml:space="preserve"> </w:t>
      </w:r>
      <w:r>
        <w:t xml:space="preserve">There has been a 40% increase in cardiovascular diseases and diabetes over the last decade due to urbanization in cities like Islamabad. The</w:t>
      </w:r>
      <w:r>
        <w:t xml:space="preserve"> </w:t>
      </w:r>
      <w:r>
        <w:t xml:space="preserve">Medical Researcher</w:t>
      </w:r>
      <w:r>
        <w:t xml:space="preserve"> </w:t>
      </w:r>
      <w:r>
        <w:t xml:space="preserve">plays a vital role in designing lifestyle intervention programs tailored to local dietary habits.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Environmental Health:</w:t>
      </w:r>
      <w:r>
        <w:t xml:space="preserve"> </w:t>
      </w:r>
      <w:r>
        <w:t xml:space="preserve">Air quality issues in the capital necessitate research into respiratory health impacts, particularly on pediatric populations at institutions like the Institute of Child Health.</w:t>
      </w:r>
    </w:p>
    <w:bookmarkStart w:id="22" w:name="methodology-and-research-design"/>
    <w:p>
      <w:pPr>
        <w:pStyle w:val="Heading2"/>
      </w:pPr>
      <w:r>
        <w:t xml:space="preserve">3Methodology and Research Design</w:t>
      </w:r>
    </w:p>
    <w:p>
      <w:pPr>
        <w:pStyle w:val="FirstParagraph"/>
      </w:pPr>
      <w:r>
        <w:t xml:space="preserve">To ensure rigorous scientific standards while maintaining local relevance, the following methodological approaches are employed by medical researchers in Islamabad: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Cohort Studies:</w:t>
      </w:r>
      <w:r>
        <w:t xml:space="preserve"> </w:t>
      </w:r>
      <w:r>
        <w:t xml:space="preserve">Longitudinal tracking of patient outcomes in public hospitals such as PIMS and RSI (Rawalpindi Medical Complex).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Ethical Compliance:</w:t>
      </w:r>
      <w:r>
        <w:t xml:space="preserve"> </w:t>
      </w:r>
      <w:r>
        <w:t xml:space="preserve">Strict adherence to the Ethical Review Committee (ERC) guidelines set by HEC (Higher Education Commission) Pakistan, ensuring participant consent and data privacy.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Integration:</w:t>
      </w:r>
      <w:r>
        <w:t xml:space="preserve"> </w:t>
      </w:r>
      <w:r>
        <w:t xml:space="preserve">Utilization of Electronic Health Records (EHRs) currently being implemented in select private hospitals in Islamabad to aggregate large-scale datasets for AI-driven diagnostic tools.</w:t>
      </w:r>
    </w:p>
    <w:bookmarkEnd w:id="22"/>
    <w:bookmarkStart w:id="23" w:name="key-findings-from-recent-studies"/>
    <w:p>
      <w:pPr>
        <w:pStyle w:val="Heading2"/>
      </w:pPr>
      <w:r>
        <w:t xml:space="preserve">4Key Findings from Recent Studies</w:t>
      </w:r>
    </w:p>
    <w:p>
      <w:pPr>
        <w:pStyle w:val="FirstParagraph"/>
      </w:pPr>
      <w:r>
        <w:t xml:space="preserve">Recent data collected by local academic centers reveals several critical insights: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Drug Resistance Patterns:</w:t>
      </w:r>
      <w:r>
        <w:t xml:space="preserve"> </w:t>
      </w:r>
      <w:r>
        <w:t xml:space="preserve">A 2019 study published by researchers at NUST showed a significant rise in multidrug-resistant strains of E. coli, highlighting the urgent need for revised antibiotic prescribing policies.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Vaccine Hesitancy:</w:t>
      </w:r>
      <w:r>
        <w:t xml:space="preserve"> </w:t>
      </w:r>
      <w:r>
        <w:t xml:space="preserve">Qualitative research conducted in Islamabad neighborhoods indicates that misinformation is a primary barrier to polio and measles vaccination rates among specific communities.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Pediatric Malnutrition:</w:t>
      </w:r>
      <w:r>
        <w:t xml:space="preserve"> </w:t>
      </w:r>
      <w:r>
        <w:t xml:space="preserve">Data from the Institute of Child Health correlates seasonal food inflation with spikes in acute malnutrition cases among children under five.</w:t>
      </w:r>
    </w:p>
    <w:bookmarkEnd w:id="23"/>
    <w:bookmarkStart w:id="24" w:name="X17cd02cc5bc66ffcdfb3d8738b1d82f2cca2182"/>
    <w:p>
      <w:pPr>
        <w:pStyle w:val="Heading2"/>
      </w:pPr>
      <w:r>
        <w:t xml:space="preserve">5Challenges Facing Medical Research in Pakistan Islamabad</w:t>
      </w:r>
    </w:p>
    <w:p>
      <w:pPr>
        <w:pStyle w:val="FirstParagraph"/>
      </w:pPr>
      <w:r>
        <w:t xml:space="preserve">Despite progress, several barriers impede optimal research output: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Government spending on R&amp;D remains below 0.5% of GDP, limiting large-scale trials.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Infrastructure Gaps:</w:t>
      </w:r>
      <w:r>
        <w:t xml:space="preserve"> </w:t>
      </w:r>
      <w:r>
        <w:t xml:space="preserve">While Islamabad has better facilities than other regions, power outages and supply chain issues can disrupt sensitive laboratory experiments.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Bureaucratic Delays:</w:t>
      </w:r>
      <w:r>
        <w:t xml:space="preserve"> </w:t>
      </w:r>
      <w:r>
        <w:t xml:space="preserve">Importing specialized reagents and equipment often faces prolonged customs delays, affecting study timelines.</w:t>
      </w:r>
    </w:p>
    <w:bookmarkEnd w:id="24"/>
    <w:bookmarkStart w:id="25" w:name="conclusion-and-future-directions"/>
    <w:p>
      <w:pPr>
        <w:pStyle w:val="Heading2"/>
      </w:pPr>
      <w:r>
        <w:t xml:space="preserve">6Conclusion and Future Directions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Medical Researcher in Pakistan Islamabad</w:t>
      </w:r>
      <w:r>
        <w:t xml:space="preserve"> </w:t>
      </w:r>
      <w:r>
        <w:t xml:space="preserve">is pivotal in shaping public health policy and improving clinical outcomes. By leveraging local data, researchers can propose interventions that are culturally acceptable and economically viable. Future efforts must focus on:</w:t>
      </w:r>
    </w:p>
    <w:p>
      <w:pPr>
        <w:numPr>
          <w:ilvl w:val="0"/>
          <w:numId w:val="1005"/>
        </w:numPr>
        <w:pStyle w:val="Compact"/>
      </w:pPr>
      <w:r>
        <w:t xml:space="preserve">Strengthening public-private partnerships for funding.</w:t>
      </w:r>
    </w:p>
    <w:p>
      <w:pPr>
        <w:numPr>
          <w:ilvl w:val="0"/>
          <w:numId w:val="1005"/>
        </w:numPr>
        <w:pStyle w:val="Compact"/>
      </w:pPr>
      <w:r>
        <w:t xml:space="preserve">Enhancing digital infrastructure for real-time disease monitoring.</w:t>
      </w:r>
    </w:p>
    <w:p>
      <w:pPr>
        <w:numPr>
          <w:ilvl w:val="0"/>
          <w:numId w:val="1005"/>
        </w:numPr>
        <w:pStyle w:val="Compact"/>
      </w:pPr>
      <w:r>
        <w:t xml:space="preserve">Fostering international collaborations while maintaining local ownership of research agendas.</w:t>
      </w:r>
    </w:p>
    <w:bookmarkEnd w:id="25"/>
    <w:bookmarkStart w:id="26" w:name="references-acknowledgments"/>
    <w:p>
      <w:pPr>
        <w:pStyle w:val="Heading2"/>
      </w:pPr>
      <w:r>
        <w:t xml:space="preserve">7References &amp; Acknowledgments</w:t>
      </w:r>
    </w:p>
    <w:p>
      <w:pPr>
        <w:pStyle w:val="FirstParagraph"/>
      </w:pPr>
      <w:r>
        <w:t xml:space="preserve">1. Ministry of National Health Services, Regulations and Coordination Pakistan (MNH&amp;SRC). Annual Report 2022.</w:t>
      </w:r>
      <w:r>
        <w:br/>
      </w:r>
      <w:r>
        <w:t xml:space="preserve">2. National University of Sciences and Technology (NUST) Department of Bioengineering Publications.</w:t>
      </w:r>
      <w:r>
        <w:br/>
      </w:r>
      <w:r>
        <w:t xml:space="preserve">3. Institute of Child Health Islamabad Clinical Data Logs 2018-2019.</w:t>
      </w:r>
      <w:r>
        <w:br/>
      </w:r>
      <w:r>
        <w:br/>
      </w:r>
      <w:r>
        <w:rPr>
          <w:bCs/>
          <w:b/>
        </w:rPr>
        <w:t xml:space="preserve">Acknowledgments:</w:t>
      </w:r>
      <w:r>
        <w:t xml:space="preserve"> </w:t>
      </w:r>
      <w:r>
        <w:t xml:space="preserve">We thank the Higher Education Commission (HEC) Pakistan for supporting this research initiative. Special gratitude to the nursing staff at PIMS Islamabad for their assistance in data collection.</w:t>
      </w:r>
    </w:p>
    <w:bookmarkEnd w:id="26"/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dr.khan@research.edu.pk | +92 51 1234567 | Islamabad, Pakistan</w:t>
      </w:r>
      <w:r>
        <w:br/>
      </w:r>
      <w:r>
        <w:rPr>
          <w:iCs/>
          <w:i/>
        </w:rPr>
        <w:t xml:space="preserve">This academic poster presentation is licensed under Creative Commons Attribution-NonCommercial 4.0 International.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Medical Researcher in Pakistan Islamabad</dc:title>
  <dc:creator/>
  <dc:language>en</dc:language>
  <cp:keywords/>
  <dcterms:created xsi:type="dcterms:W3CDTF">2026-07-30T02:25:37Z</dcterms:created>
  <dcterms:modified xsi:type="dcterms:W3CDTF">2026-07-30T02:25:37Z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