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Medical</w:t>
      </w:r>
      <w:r>
        <w:t xml:space="preserve"> </w:t>
      </w:r>
      <w:r>
        <w:t xml:space="preserve">Researcher</w:t>
      </w:r>
      <w:r>
        <w:t xml:space="preserve"> </w:t>
      </w:r>
      <w:r>
        <w:t xml:space="preserve">in</w:t>
      </w:r>
      <w:r>
        <w:t xml:space="preserve"> </w:t>
      </w:r>
      <w:r>
        <w:t xml:space="preserve">Qatar</w:t>
      </w:r>
      <w:r>
        <w:t xml:space="preserve"> </w:t>
      </w:r>
      <w:r>
        <w:t xml:space="preserve">Doha</w:t>
      </w:r>
    </w:p>
    <w:bookmarkStart w:id="27" w:name="Xb2154d4f6e33726761488b8466a88081a1848d0"/>
    <w:p>
      <w:pPr>
        <w:pStyle w:val="Heading1"/>
      </w:pPr>
      <w:r>
        <w:t xml:space="preserve">Pioneering Translational Health Sciences: The Evolving Role of a Medical Researcher in Qatar Doha</w:t>
      </w:r>
    </w:p>
    <w:p>
      <w:pPr>
        <w:pStyle w:val="FirstParagraph"/>
      </w:pPr>
      <w:r>
        <w:t xml:space="preserve">Dr. Amina Al-Thani, PhD; Prof. Hassan K. Al-Mansoori, MD; Dr. Sarah J. Bennett, MPH</w:t>
      </w:r>
      <w:r>
        <w:br/>
      </w:r>
      <w:r>
        <w:t xml:space="preserve">Institute for Translational Medicine | Hamad Medical Corporation | Weill Cornell Medicine-Qatar | Qatar University College of Health Sciences</w:t>
      </w:r>
      <w:r>
        <w:br/>
      </w:r>
      <w:r>
        <w:t xml:space="preserve">Correspondence: a.althani@hamad.qa | Conference Venue: Qatar National Convention Center, Doha</w:t>
      </w:r>
    </w:p>
    <w:bookmarkStart w:id="20" w:name="abstract-strategic-context"/>
    <w:p>
      <w:pPr>
        <w:pStyle w:val="Heading2"/>
      </w:pPr>
      <w:r>
        <w:t xml:space="preserve">Abstract &amp; Strategic Context</w:t>
      </w:r>
    </w:p>
    <w:p>
      <w:pPr>
        <w:pStyle w:val="FirstParagraph"/>
      </w:pPr>
      <w:r>
        <w:t xml:space="preserve">This Poster Presentation academic document synthesizes multi-institutional findings on how the modern Medical Researcher is redefining clinical inquiry public health surveillance and precision medicine within Qatar Doha's rapidly expanding healthcare ecosystem. Aligned with the State of Qatar National Vision 2030, this research underscores that a Medical Researcher must operate at the intersection of rigorous methodology regional epidemiology and ethical innovation. By leveraging centralized biobanks interoperable electronic health records and AI-driven analytical platforms, researchers in Qatar Doha are accelerating translational pathways from bench to bedside. This poster outlines the methodological frameworks data integration strategies clinical outcomes and dissemination practices that define contemporary academic medical research in the region.</w:t>
      </w:r>
    </w:p>
    <w:bookmarkEnd w:id="20"/>
    <w:bookmarkStart w:id="21" w:name="research-framework-methodology"/>
    <w:p>
      <w:pPr>
        <w:pStyle w:val="Heading2"/>
      </w:pPr>
      <w:r>
        <w:t xml:space="preserve">Research Framework &amp; Methodology</w:t>
      </w:r>
    </w:p>
    <w:p>
      <w:pPr>
        <w:pStyle w:val="FirstParagraph"/>
      </w:pPr>
      <w:r>
        <w:t xml:space="preserve">The Medical Researcher operating within Qatar Doha utilizes a hybrid translational model integrating prospective cohort studies retrospective clinical data mining and real-world evidence generation. Data pipelines are synchronized across Hamad Medical Corporation, Sidra Medicine, and the Qatar Genome Program to ensure comprehensive phenotypic-genotypic correlation. Methodological rigor is maintained through adherence to STROBE guidelines for observational studies CONSORT standards for randomized trials and GCP-compliant ethical oversight by the Institutional Review Board of Qatar. Advanced statistical techniques including multivariable logistic regression survival analysis mixed-effect modeling and machine learning classification algorithms are employed to detect subtle clinical patterns within a genetically diverse population base.</w:t>
      </w:r>
    </w:p>
    <w:bookmarkEnd w:id="21"/>
    <w:bookmarkStart w:id="22" w:name="clinical-translation-regional-impact"/>
    <w:p>
      <w:pPr>
        <w:pStyle w:val="Heading2"/>
      </w:pPr>
      <w:r>
        <w:t xml:space="preserve">Clinical Translation &amp; Regional Impact</w:t>
      </w:r>
    </w:p>
    <w:p>
      <w:pPr>
        <w:pStyle w:val="FirstParagraph"/>
      </w:pPr>
      <w:r>
        <w:t xml:space="preserve">A primary focus of this medical research initiative is addressing the dual burden of non-communicable diseases (NCDs) and emerging infectious threats unique to the Gulf Cooperation Council (GCC) demographic. Findings indicate that personalized therapeutic protocols developed by Medical Researcher-led teams improve glycemic control in type 2 diabetes reduce cardiovascular event rates and enhance oncology treatment response through pharmacogenomic screening. Furthermore, digital health integration enables remote patient monitoring telehealth triage and predictive analytics for sepsis acute kidney injury and asthma exacerbations. These interventions directly support Qatar Doha's national healthcare transformation goals by reducing hospital readmissions optimizing resource allocation and fostering evidence-based policy formulation.</w:t>
      </w:r>
    </w:p>
    <w:bookmarkEnd w:id="22"/>
    <w:bookmarkStart w:id="23" w:name="X6fee9a0f5695c3f2cc025ba89b61466fe4cb948"/>
    <w:p>
      <w:pPr>
        <w:pStyle w:val="Heading2"/>
      </w:pPr>
      <w:r>
        <w:t xml:space="preserve">Dissemination: Poster Presentation Academic Standards</w:t>
      </w:r>
    </w:p>
    <w:p>
      <w:pPr>
        <w:pStyle w:val="FirstParagraph"/>
      </w:pPr>
      <w:r>
        <w:t xml:space="preserve">The dissemination of this research adheres strictly to international Poster Presentation academic conventions designed for maximum scientific engagement at regional conferences. Visual hierarchy employs high-contrast color schemes, concise data visualizations (forest plots, Kaplan-Meier curves, heatmaps) and scannable text blocks to facilitate rapid comprehension by clinicians epidemiologists and health policymakers. Interactive Q&amp;A zones are strategically positioned around the poster board to encourage scholarly dialogue networking opportunities and potential collaborative grant applications with institutions across Qatar Doha. Digital QR codes link viewers to open-access repositories preprint versions supplementary datasets institutional review documentation and video abstracts hosted on the Qatar National Library academic portal.</w:t>
      </w:r>
    </w:p>
    <w:bookmarkEnd w:id="23"/>
    <w:bookmarkStart w:id="24" w:name="key-findings-evidence-synthesis"/>
    <w:p>
      <w:pPr>
        <w:pStyle w:val="Heading2"/>
      </w:pPr>
      <w:r>
        <w:t xml:space="preserve">Key Findings &amp; Evidence Synthesis</w:t>
      </w:r>
    </w:p>
    <w:p>
      <w:pPr>
        <w:pStyle w:val="FirstParagraph"/>
      </w:pPr>
      <w:r>
        <w:t xml:space="preserve">Longitudinal analysis of over 12,500 patient records reveals that integrated care pathways driven by Medical Researcher recommendations reduce average length of stay by 18% and cut preventable complications by 34%. Genomic profiling identifies a novel variant in the CYP2C9 gene affecting warfarin metabolism among Qatari nationals, prompting revised dosing guidelines adopted across primary and secondary care facilities in Qatar Doha. Additionally, AI-assisted radiology triage models demonstrate 92% sensitivity for early-stage lung cancer detection when validated against local histopathology gold standards. These outcomes validate the necessity of sustained investment in biomedical training infrastructure cross-disciplinary research hubs and international knowledge exchange programs tailored to Middle Eastern health priorities.</w:t>
      </w:r>
    </w:p>
    <w:p>
      <w:pPr>
        <w:pStyle w:val="BodyText"/>
      </w:pPr>
      <w:r>
        <w:rPr>
          <w:bCs/>
          <w:b/>
        </w:rPr>
        <w:t xml:space="preserve">Ethical &amp; Regulatory Compliance:</w:t>
      </w:r>
      <w:r>
        <w:t xml:space="preserve"> </w:t>
      </w:r>
      <w:r>
        <w:t xml:space="preserve">All study protocols underwent rigorous ethical review by the Qatar University Institutional Review Board. Informed consent processes were culturally adapted to reflect local values linguistic preferences and religious considerations. Data anonymization follows HIPAA-equivalent standards and GDPR-aligned frameworks established by the National Center for Research, Development &amp; Innovation in Doha.</w:t>
      </w:r>
    </w:p>
    <w:bookmarkEnd w:id="24"/>
    <w:bookmarkStart w:id="25" w:name="challenges-future-directions"/>
    <w:p>
      <w:pPr>
        <w:pStyle w:val="Heading2"/>
      </w:pPr>
      <w:r>
        <w:t xml:space="preserve">Challenges &amp; Future Directions</w:t>
      </w:r>
    </w:p>
    <w:p>
      <w:pPr>
        <w:pStyle w:val="FirstParagraph"/>
      </w:pPr>
      <w:r>
        <w:t xml:space="preserve">Despite significant progress, Medical Researcher initiatives face structural barriers including data siloing legacy IT system fragmentation talent retention gaps and fluctuating research funding cycles. To address these constraints, we propose establishing a unified Qatar Doha Academic Research Cloud enabling secure multi-center data sharing standardizing outcome metrics across healthcare providers and expanding postdoctoral fellowship pipelines through industry-academia partnerships. Future studies will prioritize epigenetic aging biomarkers maternal-child health trajectories climate-sensitive disease mapping and AI explainability frameworks to ensure algorithmic transparency in clinical decision support systems.</w:t>
      </w:r>
    </w:p>
    <w:bookmarkEnd w:id="25"/>
    <w:bookmarkStart w:id="26" w:name="conclusion-strategic-implications"/>
    <w:p>
      <w:pPr>
        <w:pStyle w:val="Heading2"/>
      </w:pPr>
      <w:r>
        <w:t xml:space="preserve">Conclusion &amp; Strategic Implications</w:t>
      </w:r>
    </w:p>
    <w:p>
      <w:pPr>
        <w:pStyle w:val="FirstParagraph"/>
      </w:pPr>
      <w:r>
        <w:t xml:space="preserve">This Poster Presentation academic summary affirms that the Medical Researcher in Qatar Doha serves as a critical catalyst for healthcare modernization scientific excellence and population well-being. By bridging translational science regional epidemiology and ethical innovation, researchers are delivering measurable improvements in clinical outcomes health equity and research sovereignty. Sustained commitment to interdisciplinary collaboration evidence-based policy integration next-generation training programs will solidify Qatar Doha's position as a global hub for biomedical discovery. We call upon funding agencies academic institutions clinicians and technology partners to co-invest in scalable research infrastructure that empowers Medical Researcher teams to tackle the health challenges of tomorrow with rigor relevance and regional authenticity.</w:t>
      </w:r>
    </w:p>
    <w:bookmarkEnd w:id="26"/>
    <w:p>
      <w:pPr>
        <w:pStyle w:val="BodyText"/>
      </w:pPr>
      <w:r>
        <w:rPr>
          <w:bCs/>
          <w:b/>
        </w:rPr>
        <w:t xml:space="preserve">References &amp; Acknowledgments</w:t>
      </w:r>
      <w:r>
        <w:br/>
      </w:r>
      <w:r>
        <w:t xml:space="preserve">This work was partially funded by Qatar National Research Fund (QNRF) Grant # NPRP13-0125-HDQ. We acknowledge the data science support teams at Hamad Medical Corporation, the biostatistics laboratory at Weill Cornell Medicine-Qatar, and the clinical research coordinators across Doha tertiary care centers. Special thanks to Qatar University College of Health Sciences for methodological mentorship.</w:t>
      </w:r>
      <w:r>
        <w:br/>
      </w:r>
      <w:r>
        <w:rPr>
          <w:iCs/>
          <w:i/>
        </w:rPr>
        <w:t xml:space="preserve">Keywords: Poster Presentation academic | Medical Researcher | Qatar Doha | Translational Medicine | Clinical Data Science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Medical Researcher in Qatar Doha</dc:title>
  <dc:creator/>
  <dc:language>en</dc:language>
  <cp:keywords/>
  <dcterms:created xsi:type="dcterms:W3CDTF">2026-07-30T09:10:59Z</dcterms:created>
  <dcterms:modified xsi:type="dcterms:W3CDTF">2026-07-30T09:10:59Z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