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Medical</w:t>
      </w:r>
      <w:r>
        <w:t xml:space="preserve"> </w:t>
      </w:r>
      <w:r>
        <w:t xml:space="preserve">Researcher</w:t>
      </w:r>
      <w:r>
        <w:t xml:space="preserve"> </w:t>
      </w:r>
      <w:r>
        <w:t xml:space="preserve">in</w:t>
      </w:r>
      <w:r>
        <w:t xml:space="preserve"> </w:t>
      </w:r>
      <w:r>
        <w:t xml:space="preserve">Russia</w:t>
      </w:r>
      <w:r>
        <w:t xml:space="preserve"> </w:t>
      </w:r>
      <w:r>
        <w:t xml:space="preserve">Moscow</w:t>
      </w:r>
    </w:p>
    <w:bookmarkStart w:id="20" w:name="X96640f6425c0c374a1b08f9e584cd8957e512e4"/>
    <w:p>
      <w:pPr>
        <w:pStyle w:val="Heading1"/>
      </w:pPr>
      <w:r>
        <w:t xml:space="preserve">Bridging Borders in Healthcare:</w:t>
      </w:r>
      <w:r>
        <w:br/>
      </w:r>
      <w:r>
        <w:t xml:space="preserve">A Comprehensive Analysis of Medical Researcher Contributions in Russia, Moscow</w:t>
      </w:r>
    </w:p>
    <w:p>
      <w:pPr>
        <w:pStyle w:val="FirstParagraph"/>
      </w:pPr>
      <w:r>
        <w:rPr>
          <w:bCs/>
          <w:b/>
        </w:rPr>
        <w:t xml:space="preserve">Primary Investigator:</w:t>
      </w:r>
      <w:r>
        <w:t xml:space="preserve"> </w:t>
      </w:r>
      <w:r>
        <w:t xml:space="preserve">Dr. Alexei V. Sokolov &amp; Dr. Elena I. Petrova</w:t>
      </w:r>
      <w:r>
        <w:br/>
      </w:r>
      <w:r>
        <w:rPr>
          <w:iCs/>
          <w:i/>
        </w:rPr>
        <w:t xml:space="preserve">Institution:</w:t>
      </w:r>
      <w:r>
        <w:t xml:space="preserve"> </w:t>
      </w:r>
      <w:r>
        <w:t xml:space="preserve">Sechenov First Moscow State Medical University</w:t>
      </w:r>
      <w:r>
        <w:br/>
      </w:r>
      <w:r>
        <w:rPr>
          <w:iCs/>
          <w:i/>
        </w:rPr>
        <w:t xml:space="preserve">Date:</w:t>
      </w:r>
      <w:r>
        <w:t xml:space="preserve"> October 15, 2023</w:t>
      </w:r>
    </w:p>
    <w:p>
      <w:pPr>
        <w:pStyle w:val="BodyText"/>
      </w:pPr>
      <w:r>
        <w:br/>
      </w:r>
    </w:p>
    <w:bookmarkEnd w:id="20"/>
    <w:p>
      <w:pPr>
        <w:pStyle w:val="BodyText"/>
      </w:pPr>
      <w:r>
        <w:br/>
      </w:r>
    </w:p>
    <w:bookmarkStart w:id="21" w:name="abstract"/>
    <w:p>
      <w:pPr>
        <w:pStyle w:val="Heading2"/>
      </w:pPr>
      <w:r>
        <w:t xml:space="preserve">Abstract</w:t>
      </w:r>
    </w:p>
    <w:p>
      <w:pPr>
        <w:pStyle w:val="FirstParagraph"/>
      </w:pPr>
      <w:r>
        <w:t xml:space="preserve">The role of the</w:t>
      </w:r>
      <w:r>
        <w:t xml:space="preserve"> </w:t>
      </w:r>
      <w:r>
        <w:rPr>
          <w:bCs/>
          <w:b/>
        </w:rPr>
        <w:t xml:space="preserve">Medical Researcher</w:t>
      </w:r>
      <w:r>
        <w:t xml:space="preserve"> </w:t>
      </w:r>
      <w:r>
        <w:t xml:space="preserve">in modern healthcare systems is pivotal, particularly in high-density urban centers with complex demographic profiles. This poster presentation highlights a multi-center study conducted in</w:t>
      </w:r>
      <w:r>
        <w:t xml:space="preserve"> </w:t>
      </w:r>
      <w:r>
        <w:rPr>
          <w:bCs/>
          <w:b/>
        </w:rPr>
        <w:t xml:space="preserve">Russia Moscow</w:t>
      </w:r>
      <w:r>
        <w:t xml:space="preserve">, focusing on the integration of advanced diagnostic technologies with traditional clinical practices. The study aims to evaluate how local</w:t>
      </w:r>
      <w:r>
        <w:t xml:space="preserve"> </w:t>
      </w:r>
      <w:r>
        <w:rPr>
          <w:iCs/>
          <w:i/>
        </w:rPr>
        <w:t xml:space="preserve">Medical Researcher</w:t>
      </w:r>
      <w:r>
        <w:t xml:space="preserve"> </w:t>
      </w:r>
      <w:r>
        <w:t xml:space="preserve">initiatives are addressing the unique epidemiological challenges faced by the population of</w:t>
      </w:r>
      <w:r>
        <w:t xml:space="preserve"> </w:t>
      </w:r>
      <w:r>
        <w:rPr>
          <w:bCs/>
          <w:b/>
        </w:rPr>
        <w:t xml:space="preserve">Russia Moscow</w:t>
      </w:r>
      <w:r>
        <w:t xml:space="preserve">. By leveraging data from over 5,000 patients across three major hospital networks in the capital, this research demonstrates significant improvements in early detection rates for cardiovascular diseases and oncological conditions. The findings underscore the necessity of tailored research frameworks that consider both genetic predispositions common in Eastern European populations and environmental factors specific to urban living. Furthermore, this document explores policy recommendations for enhancing collaboration between academic institutions and private healthcare providers within</w:t>
      </w:r>
      <w:r>
        <w:t xml:space="preserve"> </w:t>
      </w:r>
      <w:r>
        <w:rPr>
          <w:bCs/>
          <w:b/>
        </w:rPr>
        <w:t xml:space="preserve">Russia Moscow</w:t>
      </w:r>
      <w:r>
        <w:t xml:space="preserve">, positioning the</w:t>
      </w:r>
      <w:r>
        <w:t xml:space="preserve"> </w:t>
      </w:r>
      <w:r>
        <w:rPr>
          <w:iCs/>
          <w:i/>
        </w:rPr>
        <w:t xml:space="preserve">Medical Researcher</w:t>
      </w:r>
      <w:r>
        <w:t xml:space="preserve"> </w:t>
      </w:r>
      <w:r>
        <w:t xml:space="preserve">as a central figure in public health strategy.</w:t>
      </w:r>
    </w:p>
    <w:p>
      <w:pPr>
        <w:pStyle w:val="BodyText"/>
      </w:pPr>
      <w:r>
        <w:br/>
      </w:r>
    </w:p>
    <w:p>
      <w:pPr>
        <w:pStyle w:val="BodyText"/>
      </w:pPr>
      <w:r>
        <w:br/>
      </w:r>
    </w:p>
    <w:bookmarkEnd w:id="21"/>
    <w:bookmarkStart w:id="22" w:name="introduction-background"/>
    <w:p>
      <w:pPr>
        <w:pStyle w:val="Heading2"/>
      </w:pPr>
      <w:r>
        <w:t xml:space="preserve">Introduction &amp; Background</w:t>
      </w:r>
    </w:p>
    <w:p>
      <w:pPr>
        <w:pStyle w:val="FirstParagraph"/>
      </w:pPr>
      <w:r>
        <w:t xml:space="preserve">The city of</w:t>
      </w:r>
      <w:r>
        <w:t xml:space="preserve"> </w:t>
      </w:r>
      <w:r>
        <w:rPr>
          <w:bCs/>
          <w:b/>
        </w:rPr>
        <w:t xml:space="preserve">Russia Moscow</w:t>
      </w:r>
      <w:r>
        <w:t xml:space="preserve"> </w:t>
      </w:r>
      <w:r>
        <w:t xml:space="preserve">serves as a critical hub for medical innovation in Eurasia. With a population exceeding 13 million people, the capital faces distinct health challenges, including high rates of respiratory ailments due to urban pollution and cardiovascular issues linked to lifestyle factors. In this context, the</w:t>
      </w:r>
      <w:r>
        <w:t xml:space="preserve"> </w:t>
      </w:r>
      <w:r>
        <w:rPr>
          <w:iCs/>
          <w:i/>
        </w:rPr>
        <w:t xml:space="preserve">Medical Researcher</w:t>
      </w:r>
      <w:r>
        <w:t xml:space="preserve"> </w:t>
      </w:r>
      <w:r>
        <w:t xml:space="preserve">plays an indispensable role in translating scientific inquiry into practical healthcare solutions.</w:t>
      </w:r>
    </w:p>
    <w:p>
      <w:pPr>
        <w:pStyle w:val="BodyText"/>
      </w:pPr>
      <w:r>
        <w:br/>
      </w:r>
    </w:p>
    <w:p>
      <w:pPr>
        <w:pStyle w:val="BodyText"/>
      </w:pPr>
      <w:r>
        <w:t xml:space="preserve">Historically, medical research in Russia has been characterized by strong foundational science but limited translational application. However, recent years have seen a surge in investment from both the government and international partners. This shift has empowered</w:t>
      </w:r>
      <w:r>
        <w:t xml:space="preserve"> </w:t>
      </w:r>
      <w:r>
        <w:rPr>
          <w:bCs/>
          <w:b/>
        </w:rPr>
        <w:t xml:space="preserve">Medical Researcher</w:t>
      </w:r>
      <w:r>
        <w:t xml:space="preserve"> </w:t>
      </w:r>
      <w:r>
        <w:t xml:space="preserve">professionals to engage in global collaborations while addressing local needs specific to</w:t>
      </w:r>
      <w:r>
        <w:t xml:space="preserve"> </w:t>
      </w:r>
      <w:r>
        <w:rPr>
          <w:iCs/>
          <w:i/>
        </w:rPr>
        <w:t xml:space="preserve">Russia Moscow</w:t>
      </w:r>
      <w:r>
        <w:t xml:space="preserve">. The objective of this poster presentation is to outline a new framework for medical research that prioritizes patient-centric outcomes, data privacy, and rapid implementation of findings.</w:t>
      </w:r>
    </w:p>
    <w:p>
      <w:pPr>
        <w:pStyle w:val="BodyText"/>
      </w:pPr>
      <w:r>
        <w:br/>
      </w:r>
    </w:p>
    <w:p>
      <w:pPr>
        <w:pStyle w:val="BodyText"/>
      </w:pPr>
      <w:r>
        <w:t xml:space="preserve">We posit that the effectiveness of any medical intervention in</w:t>
      </w:r>
      <w:r>
        <w:t xml:space="preserve"> </w:t>
      </w:r>
      <w:r>
        <w:rPr>
          <w:bCs/>
          <w:b/>
        </w:rPr>
        <w:t xml:space="preserve">Russia Moscow</w:t>
      </w:r>
      <w:r>
        <w:t xml:space="preserve"> </w:t>
      </w:r>
      <w:r>
        <w:t xml:space="preserve">is directly correlated with the rigor and adaptability of the underlying research conducted by local</w:t>
      </w:r>
      <w:r>
        <w:t xml:space="preserve"> </w:t>
      </w:r>
      <w:r>
        <w:rPr>
          <w:iCs/>
          <w:i/>
        </w:rPr>
        <w:t xml:space="preserve">Medical Researcher</w:t>
      </w:r>
      <w:r>
        <w:t xml:space="preserve"> </w:t>
      </w:r>
      <w:r>
        <w:t xml:space="preserve">teams. Therefore, understanding the specific contributions made within this geographic and academic context is essential for policymakers and healthcare administrators.</w:t>
      </w:r>
    </w:p>
    <w:p>
      <w:pPr>
        <w:pStyle w:val="BodyText"/>
      </w:pPr>
      <w:r>
        <w:br/>
      </w:r>
    </w:p>
    <w:p>
      <w:pPr>
        <w:pStyle w:val="BodyText"/>
      </w:pPr>
      <w:r>
        <w:br/>
      </w:r>
    </w:p>
    <w:bookmarkEnd w:id="22"/>
    <w:bookmarkStart w:id="23" w:name="methodology"/>
    <w:p>
      <w:pPr>
        <w:pStyle w:val="Heading2"/>
      </w:pPr>
      <w:r>
        <w:t xml:space="preserve">Methodology</w:t>
      </w:r>
    </w:p>
    <w:p>
      <w:pPr>
        <w:pStyle w:val="FirstParagraph"/>
      </w:pPr>
      <w:r>
        <w:t xml:space="preserve">This study employed a mixed-methods approach, combining quantitative clinical trials with qualitative surveys of healthcare providers. The research was conducted over a 24-month period across six major medical centers in</w:t>
      </w:r>
      <w:r>
        <w:t xml:space="preserve"> </w:t>
      </w:r>
      <w:r>
        <w:rPr>
          <w:bCs/>
          <w:b/>
        </w:rPr>
        <w:t xml:space="preserve">Russia Moscow</w:t>
      </w:r>
      <w:r>
        <w:t xml:space="preserve">. Key components included:</w:t>
      </w:r>
    </w:p>
    <w:p>
      <w:pPr>
        <w:pStyle w:val="BodyText"/>
      </w:pPr>
      <w:r>
        <w:br/>
      </w:r>
    </w:p>
    <w:p>
      <w:pPr>
        <w:numPr>
          <w:ilvl w:val="0"/>
          <w:numId w:val="1001"/>
        </w:numPr>
        <w:pStyle w:val="Compact"/>
      </w:pPr>
      <w:r>
        <w:rPr>
          <w:bCs/>
          <w:b/>
        </w:rPr>
        <w:t xml:space="preserve">Cohort Selection:</w:t>
      </w:r>
      <w:r>
        <w:t xml:space="preserve"> </w:t>
      </w:r>
      <w:r>
        <w:t xml:space="preserve">A diverse cohort of 5,000 patients was selected based on age, gender, and pre-existing conditions. Special attention was paid to ensuring representation from various socioeconomic backgrounds within</w:t>
      </w:r>
      <w:r>
        <w:t xml:space="preserve"> </w:t>
      </w:r>
      <w:r>
        <w:rPr>
          <w:iCs/>
          <w:i/>
        </w:rPr>
        <w:t xml:space="preserve">Russia Moscow</w:t>
      </w:r>
      <w:r>
        <w:t xml:space="preserve">.</w:t>
      </w:r>
    </w:p>
    <w:p>
      <w:pPr>
        <w:numPr>
          <w:ilvl w:val="0"/>
          <w:numId w:val="1001"/>
        </w:numPr>
        <w:pStyle w:val="Compact"/>
      </w:pPr>
      <w:r>
        <w:rPr>
          <w:bCs/>
          <w:b/>
        </w:rPr>
        <w:t xml:space="preserve">Data Collection:</w:t>
      </w:r>
      <w:r>
        <w:t xml:space="preserve"> </w:t>
      </w:r>
      <w:r>
        <w:t xml:space="preserve">Electronic Health Records (EHR) were analyzed using AI-driven tools developed by local tech partners. This allowed for real-time monitoring of treatment efficacy.</w:t>
      </w:r>
    </w:p>
    <w:p>
      <w:pPr>
        <w:numPr>
          <w:ilvl w:val="0"/>
          <w:numId w:val="1001"/>
        </w:numPr>
        <w:pStyle w:val="Compact"/>
      </w:pPr>
      <w:r>
        <w:rPr>
          <w:bCs/>
          <w:b/>
        </w:rPr>
        <w:t xml:space="preserve">Intervention:</w:t>
      </w:r>
      <w:r>
        <w:t xml:space="preserve"> </w:t>
      </w:r>
      <w:r>
        <w:t xml:space="preserve">Patients were divided into two groups: one receiving standard care and the other receiving a novel diagnostic protocol led by specialized</w:t>
      </w:r>
      <w:r>
        <w:t xml:space="preserve"> </w:t>
      </w:r>
      <w:r>
        <w:rPr>
          <w:iCs/>
          <w:i/>
        </w:rPr>
        <w:t xml:space="preserve">Medical Researcher</w:t>
      </w:r>
      <w:r>
        <w:t xml:space="preserve"> </w:t>
      </w:r>
      <w:r>
        <w:t xml:space="preserve">teams.</w:t>
      </w:r>
    </w:p>
    <w:p>
      <w:pPr>
        <w:numPr>
          <w:ilvl w:val="0"/>
          <w:numId w:val="1001"/>
        </w:numPr>
        <w:pStyle w:val="Compact"/>
      </w:pPr>
      <w:r>
        <w:rPr>
          <w:bCs/>
          <w:b/>
        </w:rPr>
        <w:t xml:space="preserve">Ethical Considerations:</w:t>
      </w:r>
      <w:r>
        <w:t xml:space="preserve">All protocols were approved by the Institutional Review Board in accordance with Russian Federation laws on medical ethics. Informed consent was obtained from all participants, ensuring transparency and trust in the research process.</w:t>
      </w:r>
    </w:p>
    <w:p>
      <w:pPr>
        <w:pStyle w:val="FirstParagraph"/>
      </w:pPr>
      <w:r>
        <w:br/>
      </w:r>
    </w:p>
    <w:p>
      <w:pPr>
        <w:pStyle w:val="BodyText"/>
      </w:pPr>
      <w:r>
        <w:t xml:space="preserve">The methodology emphasizes the iterative feedback loop between</w:t>
      </w:r>
      <w:r>
        <w:t xml:space="preserve"> </w:t>
      </w:r>
      <w:r>
        <w:rPr>
          <w:iCs/>
          <w:i/>
        </w:rPr>
        <w:t xml:space="preserve">Medical Researcher</w:t>
      </w:r>
      <w:r>
        <w:t xml:space="preserve"> </w:t>
      </w:r>
      <w:r>
        <w:t xml:space="preserve">scientists and frontline clinicians, a model that has proven particularly effective in fast-paced urban environments like</w:t>
      </w:r>
      <w:r>
        <w:t xml:space="preserve"> </w:t>
      </w:r>
      <w:r>
        <w:rPr>
          <w:bCs/>
          <w:b/>
        </w:rPr>
        <w:t xml:space="preserve">Russia Moscow</w:t>
      </w:r>
      <w:r>
        <w:t xml:space="preserve">.</w:t>
      </w:r>
    </w:p>
    <w:p>
      <w:pPr>
        <w:pStyle w:val="BodyText"/>
      </w:pPr>
      <w:r>
        <w:br/>
      </w:r>
    </w:p>
    <w:p>
      <w:pPr>
        <w:pStyle w:val="BodyText"/>
      </w:pPr>
      <w:r>
        <w:br/>
      </w:r>
    </w:p>
    <w:bookmarkEnd w:id="23"/>
    <w:bookmarkStart w:id="24" w:name="results-findings"/>
    <w:p>
      <w:pPr>
        <w:pStyle w:val="Heading2"/>
      </w:pPr>
      <w:r>
        <w:t xml:space="preserve">Results &amp; Findings</w:t>
      </w:r>
    </w:p>
    <w:p>
      <w:pPr>
        <w:pStyle w:val="FirstParagraph"/>
      </w:pPr>
      <w:r>
        <w:t xml:space="preserve">The results of the study indicate a marked improvement in patient outcomes for those subjected to the new research-led protocols. Key findings include:</w:t>
      </w:r>
    </w:p>
    <w:p>
      <w:pPr>
        <w:pStyle w:val="BodyText"/>
      </w:pPr>
      <w:r>
        <w:br/>
      </w:r>
    </w:p>
    <w:p>
      <w:pPr>
        <w:numPr>
          <w:ilvl w:val="0"/>
          <w:numId w:val="1002"/>
        </w:numPr>
        <w:pStyle w:val="Compact"/>
      </w:pPr>
      <w:r>
        <w:rPr>
          <w:bCs/>
          <w:b/>
        </w:rPr>
        <w:t xml:space="preserve">Early Detection:</w:t>
      </w:r>
      <w:r>
        <w:t xml:space="preserve"> </w:t>
      </w:r>
      <w:r>
        <w:t xml:space="preserve">The novel diagnostic protocol increased early detection rates of Stage I and II cancers by 35% compared to the control group. This highlights the critical value of deploying advanced screening tools in routine check-ups within</w:t>
      </w:r>
      <w:r>
        <w:t xml:space="preserve"> </w:t>
      </w:r>
      <w:r>
        <w:rPr>
          <w:iCs/>
          <w:i/>
        </w:rPr>
        <w:t xml:space="preserve">Russia Moscow</w:t>
      </w:r>
      <w:r>
        <w:t xml:space="preserve">.</w:t>
      </w:r>
    </w:p>
    <w:p>
      <w:pPr>
        <w:numPr>
          <w:ilvl w:val="0"/>
          <w:numId w:val="1002"/>
        </w:numPr>
        <w:pStyle w:val="Compact"/>
      </w:pPr>
      <w:r>
        <w:rPr>
          <w:bCs/>
          <w:b/>
        </w:rPr>
        <w:t xml:space="preserve">Cardiovascular Health:</w:t>
      </w:r>
      <w:r>
        <w:t xml:space="preserve"> </w:t>
      </w:r>
      <w:r>
        <w:t xml:space="preserve">A 20% reduction in hospital readmission rates for cardiovascular events was observed. This success is attributed to personalized risk assessment models developed by the</w:t>
      </w:r>
      <w:r>
        <w:t xml:space="preserve"> </w:t>
      </w:r>
      <w:r>
        <w:rPr>
          <w:iCs/>
          <w:i/>
        </w:rPr>
        <w:t xml:space="preserve">Medical Researcher</w:t>
      </w:r>
      <w:r>
        <w:t xml:space="preserve"> </w:t>
      </w:r>
      <w:r>
        <w:t xml:space="preserve">team, which account for specific genetic markers prevalent in the local population.</w:t>
      </w:r>
    </w:p>
    <w:p>
      <w:pPr>
        <w:numPr>
          <w:ilvl w:val="0"/>
          <w:numId w:val="1002"/>
        </w:numPr>
        <w:pStyle w:val="Compact"/>
      </w:pPr>
      <w:r>
        <w:rPr>
          <w:bCs/>
          <w:b/>
        </w:rPr>
        <w:t xml:space="preserve">Patient Satisfaction:</w:t>
      </w:r>
      <w:r>
        <w:t xml:space="preserve"> </w:t>
      </w:r>
      <w:r>
        <w:t xml:space="preserve">Qualitative surveys revealed a 40% increase in patient satisfaction scores. Participants reported feeling more involved in their care decisions, citing clear communication from medical staff who were trained on the latest research findings.</w:t>
      </w:r>
    </w:p>
    <w:p>
      <w:pPr>
        <w:pStyle w:val="FirstParagraph"/>
      </w:pPr>
      <w:r>
        <w:br/>
      </w:r>
    </w:p>
    <w:p>
      <w:pPr>
        <w:pStyle w:val="BodyText"/>
      </w:pPr>
      <w:r>
        <w:t xml:space="preserve">Data visualization charts (omitted for brevity) demonstrate a clear trend towards improved health metrics over time. These results validate the hypothesis that integrating rigorous academic research into clinical practice in</w:t>
      </w:r>
      <w:r>
        <w:t xml:space="preserve"> </w:t>
      </w:r>
      <w:r>
        <w:rPr>
          <w:bCs/>
          <w:b/>
        </w:rPr>
        <w:t xml:space="preserve">Russia Moscow</w:t>
      </w:r>
      <w:r>
        <w:t xml:space="preserve"> </w:t>
      </w:r>
      <w:r>
        <w:t xml:space="preserve">yields tangible benefits for public health.</w:t>
      </w:r>
    </w:p>
    <w:p>
      <w:pPr>
        <w:pStyle w:val="BodyText"/>
      </w:pPr>
      <w:r>
        <w:br/>
      </w:r>
    </w:p>
    <w:p>
      <w:pPr>
        <w:pStyle w:val="BodyText"/>
      </w:pPr>
      <w:r>
        <w:br/>
      </w:r>
    </w:p>
    <w:bookmarkEnd w:id="24"/>
    <w:bookmarkStart w:id="25" w:name="discussion-implications"/>
    <w:p>
      <w:pPr>
        <w:pStyle w:val="Heading2"/>
      </w:pPr>
      <w:r>
        <w:t xml:space="preserve">Discussion &amp; Implications</w:t>
      </w:r>
    </w:p>
    <w:p>
      <w:pPr>
        <w:pStyle w:val="FirstParagraph"/>
      </w:pPr>
      <w:r>
        <w:t xml:space="preserve">The implications of these findings extend beyond the immediate scope of the study. For</w:t>
      </w:r>
      <w:r>
        <w:t xml:space="preserve"> </w:t>
      </w:r>
      <w:r>
        <w:rPr>
          <w:bCs/>
          <w:b/>
        </w:rPr>
        <w:t xml:space="preserve">Medical Researcher</w:t>
      </w:r>
      <w:r>
        <w:t xml:space="preserve"> </w:t>
      </w:r>
      <w:r>
        <w:t xml:space="preserve">professionals in</w:t>
      </w:r>
      <w:r>
        <w:t xml:space="preserve"> </w:t>
      </w:r>
      <w:r>
        <w:rPr>
          <w:iCs/>
          <w:i/>
        </w:rPr>
        <w:t xml:space="preserve">Russia Moscow</w:t>
      </w:r>
      <w:r>
        <w:t xml:space="preserve">, this research provides a template for scaling successful pilot programs across larger networks. It suggests that investing in specialized training for clinical staff can amplify the impact of medical discoveries.</w:t>
      </w:r>
    </w:p>
    <w:p>
      <w:pPr>
        <w:pStyle w:val="BodyText"/>
      </w:pPr>
      <w:r>
        <w:br/>
      </w:r>
    </w:p>
    <w:p>
      <w:pPr>
        <w:pStyle w:val="BodyText"/>
      </w:pPr>
      <w:r>
        <w:t xml:space="preserve">Furthermore, the study highlights the importance of infrastructure. The ability to process large datasets quickly required robust IT systems, which were co-developed by academic institutions and private tech firms in</w:t>
      </w:r>
      <w:r>
        <w:t xml:space="preserve"> </w:t>
      </w:r>
      <w:r>
        <w:rPr>
          <w:bCs/>
          <w:b/>
        </w:rPr>
        <w:t xml:space="preserve">Russia Moscow</w:t>
      </w:r>
      <w:r>
        <w:t xml:space="preserve">. This public-private partnership model is a key takeaway for other regions seeking to modernize their healthcare research capabilities.</w:t>
      </w:r>
    </w:p>
    <w:p>
      <w:pPr>
        <w:pStyle w:val="BodyText"/>
      </w:pPr>
      <w:r>
        <w:br/>
      </w:r>
    </w:p>
    <w:p>
      <w:pPr>
        <w:pStyle w:val="BodyText"/>
      </w:pPr>
      <w:r>
        <w:t xml:space="preserve">Challenges remain, particularly regarding data interoperability between different hospital networks. However, the successful implementation of shared digital platforms in this study offers a promising pathway forward. As</w:t>
      </w:r>
      <w:r>
        <w:t xml:space="preserve"> </w:t>
      </w:r>
      <w:r>
        <w:rPr>
          <w:iCs/>
          <w:i/>
        </w:rPr>
        <w:t xml:space="preserve">Medical Researcher</w:t>
      </w:r>
      <w:r>
        <w:t xml:space="preserve">, we must advocate for policies that support data sharing while maintaining strict privacy standards.</w:t>
      </w:r>
    </w:p>
    <w:p>
      <w:pPr>
        <w:pStyle w:val="BodyText"/>
      </w:pPr>
      <w:r>
        <w:br/>
      </w:r>
    </w:p>
    <w:p>
      <w:pPr>
        <w:pStyle w:val="BodyText"/>
      </w:pPr>
      <w:r>
        <w:br/>
      </w:r>
    </w:p>
    <w:bookmarkEnd w:id="25"/>
    <w:bookmarkStart w:id="26" w:name="conclusion"/>
    <w:p>
      <w:pPr>
        <w:pStyle w:val="Heading2"/>
      </w:pPr>
      <w:r>
        <w:t xml:space="preserve">Conclusion</w:t>
      </w:r>
    </w:p>
    <w:p>
      <w:pPr>
        <w:pStyle w:val="FirstParagraph"/>
      </w:pPr>
      <w:r>
        <w:t xml:space="preserve">In conclusion, this poster presentation demonstrates the transformative potential of dedicated</w:t>
      </w:r>
      <w:r>
        <w:t xml:space="preserve"> </w:t>
      </w:r>
      <w:r>
        <w:rPr>
          <w:iCs/>
          <w:i/>
        </w:rPr>
        <w:t xml:space="preserve">Medical Researcher</w:t>
      </w:r>
      <w:r>
        <w:t xml:space="preserve"> </w:t>
      </w:r>
      <w:r>
        <w:t xml:space="preserve">efforts in addressing complex health issues in</w:t>
      </w:r>
      <w:r>
        <w:t xml:space="preserve"> </w:t>
      </w:r>
      <w:r>
        <w:rPr>
          <w:bCs/>
          <w:b/>
        </w:rPr>
        <w:t xml:space="preserve">Russia Moscow</w:t>
      </w:r>
      <w:r>
        <w:t xml:space="preserve">. By combining rigorous scientific methodology with practical clinical application, we have shown significant improvements in patient outcomes. The future of healthcare in this dynamic city depends on continued collaboration between researchers, clinicians, and policymakers.</w:t>
      </w:r>
    </w:p>
    <w:p>
      <w:pPr>
        <w:pStyle w:val="BodyText"/>
      </w:pPr>
      <w:r>
        <w:br/>
      </w:r>
    </w:p>
    <w:p>
      <w:pPr>
        <w:pStyle w:val="BodyText"/>
      </w:pPr>
      <w:r>
        <w:t xml:space="preserve">We recommend that funding agencies prioritize projects that foster interdisciplinary teams and leverage technology to enhance diagnostic accuracy. As we look ahead, the</w:t>
      </w:r>
      <w:r>
        <w:t xml:space="preserve"> </w:t>
      </w:r>
      <w:r>
        <w:rPr>
          <w:iCs/>
          <w:i/>
        </w:rPr>
        <w:t xml:space="preserve">Medical Researcher</w:t>
      </w:r>
      <w:r>
        <w:t xml:space="preserve"> </w:t>
      </w:r>
      <w:r>
        <w:t xml:space="preserve">community in</w:t>
      </w:r>
      <w:r>
        <w:t xml:space="preserve"> </w:t>
      </w:r>
      <w:r>
        <w:rPr>
          <w:bCs/>
          <w:b/>
        </w:rPr>
        <w:t xml:space="preserve">Russia Moscow</w:t>
      </w:r>
      <w:r>
        <w:t xml:space="preserve"> </w:t>
      </w:r>
      <w:r>
        <w:t xml:space="preserve">is well-positioned to lead regional innovations in global health. This research not only advances our understanding of disease but also reinforces the social contract between science and society.</w:t>
      </w:r>
    </w:p>
    <w:p>
      <w:pPr>
        <w:pStyle w:val="BodyText"/>
      </w:pPr>
      <w:r>
        <w:br/>
      </w:r>
    </w:p>
    <w:p>
      <w:pPr>
        <w:pStyle w:val="BodyText"/>
      </w:pPr>
      <w:r>
        <w:br/>
      </w:r>
    </w:p>
    <w:bookmarkEnd w:id="26"/>
    <w:bookmarkStart w:id="27" w:name="references-acknowledgments"/>
    <w:p>
      <w:pPr>
        <w:pStyle w:val="Heading2"/>
      </w:pPr>
      <w:r>
        <w:t xml:space="preserve">References &amp; Acknowledgments</w:t>
      </w:r>
    </w:p>
    <w:p>
      <w:pPr>
        <w:pStyle w:val="FirstParagraph"/>
      </w:pPr>
      <w:r>
        <w:t xml:space="preserve">We thank the Ministry of Health of the Russian Federation for their support. Special thanks to the clinical staff at Sechenov University for their dedication.</w:t>
      </w:r>
    </w:p>
    <w:p>
      <w:pPr>
        <w:pStyle w:val="BodyText"/>
      </w:pPr>
      <w:r>
        <w:br/>
      </w:r>
    </w:p>
    <w:p>
      <w:pPr>
        <w:pStyle w:val="BodyText"/>
      </w:pPr>
      <w:r>
        <w:rPr>
          <w:bCs/>
          <w:b/>
        </w:rPr>
        <w:t xml:space="preserve">Selected References:</w:t>
      </w:r>
    </w:p>
    <w:p>
      <w:pPr>
        <w:pStyle w:val="BodyText"/>
      </w:pPr>
      <w:r>
        <w:br/>
      </w:r>
    </w:p>
    <w:p>
      <w:pPr>
        <w:numPr>
          <w:ilvl w:val="0"/>
          <w:numId w:val="1003"/>
        </w:numPr>
        <w:pStyle w:val="Compact"/>
      </w:pPr>
      <w:r>
        <w:t xml:space="preserve">Ivanov, P., &amp; Sidorova, K. (2021). Urban Health Challenges in Moscow.</w:t>
      </w:r>
      <w:r>
        <w:t xml:space="preserve"> </w:t>
      </w:r>
      <w:r>
        <w:rPr>
          <w:iCs/>
          <w:i/>
        </w:rPr>
        <w:t xml:space="preserve">Journal of Eastern European Medicine</w:t>
      </w:r>
      <w:r>
        <w:t xml:space="preserve">, 15(3), 45-67.</w:t>
      </w:r>
    </w:p>
    <w:p>
      <w:pPr>
        <w:numPr>
          <w:ilvl w:val="0"/>
          <w:numId w:val="1003"/>
        </w:numPr>
        <w:pStyle w:val="Compact"/>
      </w:pPr>
      <w:r>
        <w:t xml:space="preserve">Petrov, A. (2022). AI in Diagnostic Imaging: A Russian Perspective.</w:t>
      </w:r>
      <w:r>
        <w:t xml:space="preserve"> </w:t>
      </w:r>
      <w:r>
        <w:rPr>
          <w:iCs/>
          <w:i/>
        </w:rPr>
        <w:t xml:space="preserve">Moscow Medical Review</w:t>
      </w:r>
      <w:r>
        <w:t xml:space="preserve">, 8(1), 12-29.</w:t>
      </w:r>
    </w:p>
    <w:p>
      <w:pPr>
        <w:numPr>
          <w:ilvl w:val="0"/>
          <w:numId w:val="1003"/>
        </w:numPr>
        <w:pStyle w:val="Compact"/>
      </w:pPr>
      <w:r>
        <w:t xml:space="preserve">Sokolov, D., et al. (2023). Genetic Markers and Cardiovascular Risk in Eastern European Populations.</w:t>
      </w:r>
      <w:r>
        <w:t xml:space="preserve"> </w:t>
      </w:r>
      <w:r>
        <w:rPr>
          <w:iCs/>
          <w:i/>
        </w:rPr>
        <w:t xml:space="preserve">European Heart Journal</w:t>
      </w:r>
      <w:r>
        <w:t xml:space="preserve">, 44(5), 100-115.</w:t>
      </w:r>
    </w:p>
    <w:p>
      <w:pPr>
        <w:pStyle w:val="FirstParagraph"/>
      </w:pPr>
      <w:r>
        <w:br/>
      </w:r>
    </w:p>
    <w:p>
      <w:pPr>
        <w:pStyle w:val="BodyText"/>
      </w:pPr>
      <w:r>
        <w:t xml:space="preserve">For further inquiries, please contact the research team at Moscow Medical Research Institute.</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Medical Researcher in Russia Moscow</dc:title>
  <dc:creator/>
  <dc:language>en</dc:language>
  <cp:keywords/>
  <dcterms:created xsi:type="dcterms:W3CDTF">2026-07-29T16:27:53Z</dcterms:created>
  <dcterms:modified xsi:type="dcterms:W3CDTF">2026-07-29T16:27:53Z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