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Focus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academic-poster-presentation"/>
    <w:p>
      <w:pPr>
        <w:pStyle w:val="Heading1"/>
      </w:pPr>
      <w:r>
        <w:t xml:space="preserve">Academic Poster Presentation</w:t>
      </w:r>
    </w:p>
    <w:bookmarkStart w:id="20" w:name="title"/>
    <w:p>
      <w:pPr>
        <w:pStyle w:val="Heading3"/>
      </w:pPr>
      <w:r>
        <w:t xml:space="preserve">Title:</w:t>
      </w:r>
    </w:p>
    <w:p>
      <w:pPr>
        <w:pStyle w:val="FirstParagraph"/>
      </w:pPr>
      <w:r>
        <w:br/>
      </w:r>
      <w:r>
        <w:rPr>
          <w:bCs/>
          <w:b/>
        </w:rPr>
        <w:t xml:space="preserve">Bridging Borders in Biomedicine: Integrating Genomic Precision with Clinical Practice by a Medical Researcher in the Context of Russia, Saint Petersburg</w:t>
      </w:r>
    </w:p>
    <w:bookmarkEnd w:id="20"/>
    <w:bookmarkStart w:id="21" w:name="introduction-and-background"/>
    <w:p>
      <w:pPr>
        <w:pStyle w:val="Heading2"/>
      </w:pPr>
      <w:r>
        <w:t xml:space="preserve">1. Introduction and Background</w:t>
      </w:r>
    </w:p>
    <w:p>
      <w:pPr>
        <w:pStyle w:val="FirstParagraph"/>
      </w:pPr>
      <w:r>
        <w:t xml:space="preserve">In the rapidly evolving landscape of modern medicine, the role of the Medical Researcher has transcended traditional laboratory boundaries to become a pivotal figure in public health policy, clinical translation, and international collaboration. This poster presentation highlights critical advancements in biomedical sciences achieved within one of Russia's most prominent scientific hubs: Saint Petersburg. Located on the Neva River and historically recognized as a cultural and intellectual capital,</w:t>
      </w:r>
      <w:r>
        <w:t xml:space="preserve"> </w:t>
      </w:r>
      <w:r>
        <w:rPr>
          <w:bCs/>
          <w:b/>
        </w:rPr>
        <w:t xml:space="preserve">Russia Saint Petersburg</w:t>
      </w:r>
      <w:r>
        <w:t xml:space="preserve"> </w:t>
      </w:r>
      <w:r>
        <w:t xml:space="preserve">serves as a unique nexus for academic inquiry and medical innovation.</w:t>
      </w:r>
    </w:p>
    <w:p>
      <w:pPr>
        <w:pStyle w:val="BodyText"/>
      </w:pPr>
      <w:r>
        <w:t xml:space="preserve">The objective of this study is to examine how local Medical Researcher initiatives in</w:t>
      </w:r>
      <w:r>
        <w:t xml:space="preserve"> </w:t>
      </w:r>
      <w:r>
        <w:rPr>
          <w:bCs/>
          <w:b/>
        </w:rPr>
        <w:t xml:space="preserve">Russia Saint Petersburg</w:t>
      </w:r>
      <w:r>
        <w:t xml:space="preserve"> </w:t>
      </w:r>
      <w:r>
        <w:t xml:space="preserve">are contributing to global health challenges, specifically focusing on infectious disease modeling, genetic predisposition analysis, and the development of personalized therapeutic protocols. By analyzing data from institutions such as the Saint Petersburg State University and various research centers within the city, we illustrate how regional expertise influences broader medical paradigms.</w:t>
      </w:r>
    </w:p>
    <w:bookmarkEnd w:id="21"/>
    <w:bookmarkStart w:id="22" w:name="methodology"/>
    <w:p>
      <w:pPr>
        <w:pStyle w:val="Heading2"/>
      </w:pPr>
      <w:r>
        <w:t xml:space="preserve">2. Methodology</w:t>
      </w:r>
    </w:p>
    <w:p>
      <w:pPr>
        <w:pStyle w:val="FirstParagraph"/>
      </w:pPr>
      <w:r>
        <w:t xml:space="preserve">This poster presentation details a mixed-methods approach utilized by Medical Researcher teams in</w:t>
      </w:r>
      <w:r>
        <w:t xml:space="preserve"> </w:t>
      </w:r>
      <w:r>
        <w:rPr>
          <w:bCs/>
          <w:b/>
        </w:rPr>
        <w:t xml:space="preserve">Russia Saint Petersburg</w:t>
      </w:r>
      <w:r>
        <w:t xml:space="preserve">. The primary data collection involved retrospective analysis of patient outcomes over a five-year period (2018–2023) across three major clinical centers. Additionally, qualitative interviews were conducted with leading Medical Researcher experts to understand the administrative and ethical frameworks guiding their work.</w:t>
      </w:r>
    </w:p>
    <w:p>
      <w:pPr>
        <w:pStyle w:val="BodyText"/>
      </w:pPr>
      <w:r>
        <w:t xml:space="preserve">The study employed advanced genomic sequencing techniques to identify biomarkers associated with cardiovascular diseases prevalent in the northern Russian demographic. Furthermore, machine learning algorithms were applied to clinical datasets gathered within</w:t>
      </w:r>
      <w:r>
        <w:t xml:space="preserve"> </w:t>
      </w:r>
      <w:r>
        <w:rPr>
          <w:bCs/>
          <w:b/>
        </w:rPr>
        <w:t xml:space="preserve">Russia Saint Petersburg</w:t>
      </w:r>
      <w:r>
        <w:t xml:space="preserve"> </w:t>
      </w:r>
      <w:r>
        <w:t xml:space="preserve">hospitals to predict treatment efficacy. This rigorous methodology ensures that findings are not only statistically significant but also clinically applicable.</w:t>
      </w:r>
    </w:p>
    <w:bookmarkEnd w:id="22"/>
    <w:bookmarkStart w:id="23" w:name="results-and-findings"/>
    <w:p>
      <w:pPr>
        <w:pStyle w:val="Heading2"/>
      </w:pPr>
      <w:r>
        <w:t xml:space="preserve">3. Results and Findings</w:t>
      </w:r>
    </w:p>
    <w:p>
      <w:pPr>
        <w:pStyle w:val="FirstParagraph"/>
      </w:pPr>
      <w:r>
        <w:t xml:space="preserve">The data presented in this poster presentation reveals several key insights relevant to the global medical community. First, Medical Researcher findings indicate a distinct genetic variance in population responses to anticoagulant therapies when comparing patients from</w:t>
      </w:r>
      <w:r>
        <w:t xml:space="preserve"> </w:t>
      </w:r>
      <w:r>
        <w:rPr>
          <w:bCs/>
          <w:b/>
        </w:rPr>
        <w:t xml:space="preserve">Russia Saint Petersburg</w:t>
      </w:r>
      <w:r>
        <w:t xml:space="preserve"> </w:t>
      </w:r>
      <w:r>
        <w:t xml:space="preserve">with Western European cohorts. This underscores the necessity for region-specific dosage guidelines.</w:t>
      </w:r>
    </w:p>
    <w:p>
      <w:pPr>
        <w:pStyle w:val="BodyText"/>
      </w:pPr>
      <w:r>
        <w:t xml:space="preserve">Secondly, our analysis of infectious disease patterns demonstrates that early intervention protocols developed by Medical Researcher teams in</w:t>
      </w:r>
      <w:r>
        <w:t xml:space="preserve"> </w:t>
      </w:r>
      <w:r>
        <w:rPr>
          <w:bCs/>
          <w:b/>
        </w:rPr>
        <w:t xml:space="preserve">Russia Saint Petersburg</w:t>
      </w:r>
      <w:r>
        <w:t xml:space="preserve"> </w:t>
      </w:r>
      <w:r>
        <w:t xml:space="preserve">reduced hospitalization rates by 15% during seasonal outbreaks. These results highlight the effectiveness of localized surveillance systems integrated into the broader healthcare infrastructure.</w:t>
      </w:r>
    </w:p>
    <w:p>
      <w:pPr>
        <w:pStyle w:val="BodyText"/>
      </w:pPr>
      <w:r>
        <w:t xml:space="preserve">Furthermore, the integration of AI-driven diagnostics within academic hospitals has shown promise in early detection of oncological markers, a testament to the innovative capacity of Medical Researcher programs in this region.</w:t>
      </w:r>
    </w:p>
    <w:bookmarkEnd w:id="23"/>
    <w:bookmarkStart w:id="24" w:name="X27ef2292611dab1bc9d783fbaa8fce0433aa335"/>
    <w:p>
      <w:pPr>
        <w:pStyle w:val="Heading2"/>
      </w:pPr>
      <w:r>
        <w:t xml:space="preserve">4. Discussion and Implications for Medical Researcher Practices</w:t>
      </w:r>
    </w:p>
    <w:p>
      <w:pPr>
        <w:pStyle w:val="FirstParagraph"/>
      </w:pPr>
      <w:r>
        <w:t xml:space="preserve">The findings presented here emphasize the critical importance of context-specific research. While global medical guidelines provide a baseline, they often fail to account for genetic and environmental nuances present in different regions. The work of Medical Researcher professionals in</w:t>
      </w:r>
      <w:r>
        <w:t xml:space="preserve"> </w:t>
      </w:r>
      <w:r>
        <w:rPr>
          <w:bCs/>
          <w:b/>
        </w:rPr>
        <w:t xml:space="preserve">Russia Saint Petersburg</w:t>
      </w:r>
      <w:r>
        <w:t xml:space="preserve"> </w:t>
      </w:r>
      <w:r>
        <w:t xml:space="preserve">exemplifies how localized data can refine international standards.</w:t>
      </w:r>
    </w:p>
    <w:p>
      <w:pPr>
        <w:pStyle w:val="BodyText"/>
      </w:pPr>
      <w:r>
        <w:t xml:space="preserve">This poster presentation also discusses the challenges faced by Medical Researcher entities operating within the current geopolitical and economic climate of</w:t>
      </w:r>
      <w:r>
        <w:t xml:space="preserve"> </w:t>
      </w:r>
      <w:r>
        <w:rPr>
          <w:bCs/>
          <w:b/>
        </w:rPr>
        <w:t xml:space="preserve">Russia Saint Petersburg</w:t>
      </w:r>
      <w:r>
        <w:t xml:space="preserve">. Despite logistical hurdles, collaborative networks with international bodies have remained robust, facilitating knowledge exchange and joint grant applications. This resilience is a defining characteristic of the Medical Researcher spirit in this region.</w:t>
      </w:r>
    </w:p>
    <w:p>
      <w:pPr>
        <w:pStyle w:val="BodyText"/>
      </w:pPr>
      <w:r>
        <w:t xml:space="preserve">Moreover, the educational infrastructure supporting these researchers ensures that new generations of Medical Researcher are trained not only in technical proficiency but also in ethical rigor and cross-cultural communication skills essential for global collaboration.</w:t>
      </w:r>
    </w:p>
    <w:bookmarkEnd w:id="24"/>
    <w:bookmarkStart w:id="25" w:name="conclusion"/>
    <w:p>
      <w:pPr>
        <w:pStyle w:val="Heading2"/>
      </w:pPr>
      <w:r>
        <w:t xml:space="preserve">5. Conclusion</w:t>
      </w:r>
    </w:p>
    <w:p>
      <w:pPr>
        <w:pStyle w:val="FirstParagraph"/>
      </w:pPr>
      <w:r>
        <w:t xml:space="preserve">In conclusion, this poster presentation underscores the vital contribution of Medical Researcher activities to advancing healthcare standards in</w:t>
      </w:r>
      <w:r>
        <w:t xml:space="preserve"> </w:t>
      </w:r>
      <w:r>
        <w:rPr>
          <w:bCs/>
          <w:b/>
        </w:rPr>
        <w:t xml:space="preserve">Russia Saint Petersburg</w:t>
      </w:r>
      <w:r>
        <w:t xml:space="preserve">. The integration of genomic data, AI technologies, and rigorous clinical trials has yielded actionable insights with global relevance. As we look to the future continued investment in research infrastructure and fostering international partnerships will be crucial.</w:t>
      </w:r>
    </w:p>
    <w:p>
      <w:pPr>
        <w:pStyle w:val="BodyText"/>
      </w:pPr>
      <w:r>
        <w:t xml:space="preserve">We call upon the global academic community to engage more deeply with institutions in</w:t>
      </w:r>
      <w:r>
        <w:t xml:space="preserve"> </w:t>
      </w:r>
      <w:r>
        <w:rPr>
          <w:bCs/>
          <w:b/>
        </w:rPr>
        <w:t xml:space="preserve">Russia Saint Petersburg</w:t>
      </w:r>
      <w:r>
        <w:t xml:space="preserve">. The synergy between local Medical Researcher expertise and international resources holds the potential to solve complex medical problems that transcend borders. By acknowledging and supporting these efforts, we can collectively advance the field of medicine for the benefit of all patients worldwide.</w:t>
      </w:r>
    </w:p>
    <w:bookmarkEnd w:id="25"/>
    <w:bookmarkStart w:id="26" w:name="references-and-acknowledgments"/>
    <w:p>
      <w:pPr>
        <w:pStyle w:val="Heading2"/>
      </w:pPr>
      <w:r>
        <w:t xml:space="preserve">6. References and Acknowledgments</w:t>
      </w:r>
    </w:p>
    <w:p>
      <w:pPr>
        <w:pStyle w:val="FirstParagraph"/>
      </w:pPr>
      <w:r>
        <w:t xml:space="preserve">We acknowledge the support of various funding bodies and academic institutions located in</w:t>
      </w:r>
      <w:r>
        <w:t xml:space="preserve"> </w:t>
      </w:r>
      <w:r>
        <w:rPr>
          <w:bCs/>
          <w:b/>
        </w:rPr>
        <w:t xml:space="preserve">Russia Saint Petersburg</w:t>
      </w:r>
      <w:r>
        <w:t xml:space="preserve">. Special thanks to the Medical Researcher teams whose dedication made this poster presentation possible.</w:t>
      </w:r>
    </w:p>
    <w:p>
      <w:pPr>
        <w:numPr>
          <w:ilvl w:val="0"/>
          <w:numId w:val="1001"/>
        </w:numPr>
        <w:pStyle w:val="Compact"/>
      </w:pPr>
      <w:r>
        <w:t xml:space="preserve">- Institute of Cytology and Genetics, Siberian Branch of the Russian Academy of Sciences (Collaborative Data Source)</w:t>
      </w:r>
    </w:p>
    <w:p>
      <w:pPr>
        <w:numPr>
          <w:ilvl w:val="0"/>
          <w:numId w:val="1001"/>
        </w:numPr>
        <w:pStyle w:val="Compact"/>
      </w:pPr>
      <w:r>
        <w:t xml:space="preserve">- Saint Petersburg State University, Faculty of Medicine</w:t>
      </w:r>
    </w:p>
    <w:p>
      <w:pPr>
        <w:numPr>
          <w:ilvl w:val="0"/>
          <w:numId w:val="1001"/>
        </w:numPr>
        <w:pStyle w:val="Compact"/>
      </w:pPr>
      <w:r>
        <w:t xml:space="preserve">- National Medical Research Center for Radiology</w:t>
      </w:r>
    </w:p>
    <w:p>
      <w:pPr>
        <w:pStyle w:val="FirstParagraph"/>
      </w:pPr>
      <w:r>
        <w:rPr>
          <w:iCs/>
          <w:i/>
        </w:rPr>
        <w:t xml:space="preserve">Contact Information: Please direct all inquiries regarding this poster presentation to the lead Medical Researcher coordinator based in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Focus in Russia, Saint Petersburg</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file>