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Advancing</w:t>
      </w:r>
      <w:r>
        <w:t xml:space="preserve"> </w:t>
      </w:r>
      <w:r>
        <w:t xml:space="preserve">Healthcare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20" w:name="X87f9377aa8e96dd569ab67af416c1770c4d2f1d"/>
    <w:p>
      <w:pPr>
        <w:pStyle w:val="Heading1"/>
      </w:pPr>
      <w:r>
        <w:t xml:space="preserve">Innovating Health Futures: A Strategic Framework for Medical Research in the United Arab Emirates Abu Dhabi</w:t>
      </w:r>
    </w:p>
    <w:p>
      <w:pPr>
        <w:pStyle w:val="FirstParagraph"/>
      </w:pPr>
      <w:r>
        <w:t xml:space="preserve">Bridging Traditional Wisdom with Cutting-Edge Biomedical Science to Enhance Regional Public Health Outcomes</w:t>
      </w:r>
    </w:p>
    <w:p>
      <w:pPr>
        <w:pStyle w:val="BodyText"/>
      </w:pPr>
      <w:r>
        <w:rPr>
          <w:bCs/>
          <w:b/>
        </w:rPr>
        <w:t xml:space="preserve">Presented by:</w:t>
      </w:r>
      <w:r>
        <w:t xml:space="preserve"> </w:t>
      </w:r>
      <w:r>
        <w:t xml:space="preserve">Dr. Sarah Al-Maktoum, Senior Medical Researcher</w:t>
      </w:r>
      <w:r>
        <w:br/>
      </w:r>
      <w:r>
        <w:t xml:space="preserve">Center for Translational Medicine &amp; Innovation</w:t>
      </w:r>
      <w:r>
        <w:br/>
      </w:r>
      <w:r>
        <w:t xml:space="preserve">Abu Dhabi Healthcare Services</w:t>
      </w:r>
    </w:p>
    <w:p>
      <w:pPr>
        <w:pStyle w:val="BodyText"/>
      </w:pPr>
      <w:r>
        <w:rPr>
          <w:iCs/>
          <w:i/>
        </w:rPr>
        <w:t xml:space="preserve">A Poster Presentation Academic Document tailored for the United Arab Emirates Abu Dhabi context.</w:t>
      </w:r>
    </w:p>
    <w:bookmarkEnd w:id="20"/>
    <w:bookmarkStart w:id="22" w:name="introduction"/>
    <w:bookmarkStart w:id="21" w:name="i.-introduction-and-context"/>
    <w:p>
      <w:pPr>
        <w:pStyle w:val="Heading3"/>
      </w:pPr>
      <w:r>
        <w:t xml:space="preserve">I. Introduction and Context</w:t>
      </w:r>
    </w:p>
    <w:p>
      <w:pPr>
        <w:pStyle w:val="FirstParagraph"/>
      </w:pPr>
      <w:r>
        <w:t xml:space="preserve">The landscape of global healthcare is undergoing a paradigm shift, driven by technological advancement and demographic changes. In the context of the</w:t>
      </w:r>
      <w:r>
        <w:t xml:space="preserve"> </w:t>
      </w:r>
      <w:r>
        <w:t xml:space="preserve">United Arab Emirates Abu Dhabi , this transformation is not merely an adoption of foreign models but a localized evolution rooted in national strategic vision. The</w:t>
      </w:r>
      <w:r>
        <w:t xml:space="preserve"> </w:t>
      </w:r>
      <w:r>
        <w:rPr>
          <w:bCs/>
          <w:b/>
        </w:rPr>
        <w:t xml:space="preserve">United Arab Emirates</w:t>
      </w:r>
      <w:r>
        <w:t xml:space="preserve"> </w:t>
      </w:r>
      <w:r>
        <w:t xml:space="preserve">has long been recognized as a hub for innovation, yet there remains a critical need to solidify the role of the dedicated</w:t>
      </w:r>
      <w:r>
        <w:t xml:space="preserve"> </w:t>
      </w:r>
      <w:r>
        <w:rPr>
          <w:iCs/>
          <w:i/>
        </w:rPr>
        <w:t xml:space="preserve">Medical Researcher</w:t>
      </w:r>
      <w:r>
        <w:t xml:space="preserve"> </w:t>
      </w:r>
      <w:r>
        <w:t xml:space="preserve">in driving indigenous scientific discovery.</w:t>
      </w:r>
    </w:p>
    <w:p>
      <w:pPr>
        <w:pStyle w:val="BodyText"/>
      </w:pPr>
      <w:r>
        <w:t xml:space="preserve">This poster presentation aims to outline a comprehensive framework for enhancing medical research capabilities within</w:t>
      </w:r>
      <w:r>
        <w:t xml:space="preserve"> </w:t>
      </w:r>
      <w:r>
        <w:t xml:space="preserve">Abu Dhabi . By aligning academic inquiry with national health priorities, we seek to address unique regional challenges such as genetic diversity, lifestyle-related non-communicable diseases (NCDs), and the integration of artificial intelligence in clinical diagnostics. The primary objective is to position</w:t>
      </w:r>
      <w:r>
        <w:t xml:space="preserve"> </w:t>
      </w:r>
      <w:r>
        <w:t xml:space="preserve">Abu Dhabi as a global leader in biomedical innovation.</w:t>
      </w:r>
    </w:p>
    <w:bookmarkEnd w:id="21"/>
    <w:bookmarkEnd w:id="22"/>
    <w:bookmarkStart w:id="24" w:name="problem-statement"/>
    <w:bookmarkStart w:id="23" w:name="ii.-problem-statement"/>
    <w:p>
      <w:pPr>
        <w:pStyle w:val="Heading3"/>
      </w:pPr>
      <w:r>
        <w:t xml:space="preserve">II. Problem Statement</w:t>
      </w:r>
    </w:p>
    <w:p>
      <w:pPr>
        <w:pStyle w:val="FirstParagraph"/>
      </w:pPr>
      <w:r>
        <w:t xml:space="preserve">Despite significant investments in healthcare infrastructure, gaps remain in the translation of basic science into clinical practice within</w:t>
      </w:r>
      <w:r>
        <w:t xml:space="preserve"> </w:t>
      </w:r>
      <w:r>
        <w:t xml:space="preserve">Abu Dhabi . Specifically: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Fragmentation:</w:t>
      </w:r>
      <w:r>
        <w:t xml:space="preserve"> </w:t>
      </w:r>
      <w:r>
        <w:t xml:space="preserve">Medical data across various institutions is often siloed, preventing a holistic view of patient outcomes in the</w:t>
      </w:r>
      <w:r>
        <w:t xml:space="preserve"> </w:t>
      </w:r>
      <w:r>
        <w:t xml:space="preserve">United Arab Emirates Abu Dhabi region.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Talent Retention:</w:t>
      </w:r>
      <w:r>
        <w:t xml:space="preserve"> </w:t>
      </w:r>
      <w:r>
        <w:t xml:space="preserve">There is a need to further empower local</w:t>
      </w:r>
      <w:r>
        <w:t xml:space="preserve"> </w:t>
      </w:r>
      <w:r>
        <w:rPr>
          <w:iCs/>
          <w:i/>
        </w:rPr>
        <w:t xml:space="preserve">Medical Researchers</w:t>
      </w:r>
      <w:r>
        <w:t xml:space="preserve"> </w:t>
      </w:r>
      <w:r>
        <w:t xml:space="preserve">by providing robust funding and international collaboration opportunities.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Specificity:</w:t>
      </w:r>
      <w:r>
        <w:t xml:space="preserve"> </w:t>
      </w:r>
      <w:r>
        <w:t xml:space="preserve">Global health models do not always account for the genetic and cultural nuances of the population in</w:t>
      </w:r>
      <w:r>
        <w:t xml:space="preserve"> </w:t>
      </w:r>
      <w:r>
        <w:t xml:space="preserve">Abu Dhabi , necessitating localized research protocols.</w:t>
      </w:r>
    </w:p>
    <w:bookmarkEnd w:id="23"/>
    <w:bookmarkEnd w:id="24"/>
    <w:bookmarkStart w:id="29" w:name="methodology"/>
    <w:bookmarkStart w:id="28" w:name="iii.-methodological-framework"/>
    <w:p>
      <w:pPr>
        <w:pStyle w:val="Heading3"/>
      </w:pPr>
      <w:r>
        <w:t xml:space="preserve">III. Methodological Framework</w:t>
      </w:r>
    </w:p>
    <w:p>
      <w:pPr>
        <w:pStyle w:val="FirstParagraph"/>
      </w:pPr>
      <w:r>
        <w:t xml:space="preserve">To address these challenges, this poster presents a multi-phase research strategy designed for the</w:t>
      </w:r>
      <w:r>
        <w:t xml:space="preserve"> </w:t>
      </w:r>
      <w:r>
        <w:t xml:space="preserve">United Arab Emirates Abu Dhabi ecosystem. The methodology relies on three pillars:</w:t>
      </w:r>
    </w:p>
    <w:bookmarkStart w:id="25" w:name="a.-interdisciplinary-collaboration"/>
    <w:p>
      <w:pPr>
        <w:pStyle w:val="Heading4"/>
      </w:pPr>
      <w:r>
        <w:t xml:space="preserve">A. Interdisciplinary Collaboration</w:t>
      </w:r>
    </w:p>
    <w:p>
      <w:pPr>
        <w:pStyle w:val="FirstParagraph"/>
      </w:pPr>
      <w:r>
        <w:t xml:space="preserve">We propose the creation of a "Research Nexus" in</w:t>
      </w:r>
      <w:r>
        <w:t xml:space="preserve"> </w:t>
      </w:r>
      <w:r>
        <w:t xml:space="preserve">Abu Dhabi , fostering collaboration between bioinformaticians, clinicians, and ethicists. This ensures that the work of every</w:t>
      </w:r>
      <w:r>
        <w:t xml:space="preserve"> </w:t>
      </w:r>
      <w:r>
        <w:rPr>
          <w:iCs/>
          <w:i/>
        </w:rPr>
        <w:t xml:space="preserve">Medical Researcher</w:t>
      </w:r>
      <w:r>
        <w:t xml:space="preserve"> </w:t>
      </w:r>
      <w:r>
        <w:t xml:space="preserve">is multidimensional and robust.</w:t>
      </w:r>
    </w:p>
    <w:bookmarkEnd w:id="25"/>
    <w:bookmarkStart w:id="26" w:name="b.-longitudinal-data-analysis"/>
    <w:p>
      <w:pPr>
        <w:pStyle w:val="Heading4"/>
      </w:pPr>
      <w:r>
        <w:t xml:space="preserve">B. Longitudinal Data Analysis</w:t>
      </w:r>
    </w:p>
    <w:p>
      <w:pPr>
        <w:pStyle w:val="FirstParagraph"/>
      </w:pPr>
      <w:r>
        <w:t xml:space="preserve">Leveraging the advanced digital health records available in</w:t>
      </w:r>
      <w:r>
        <w:t xml:space="preserve"> </w:t>
      </w:r>
      <w:r>
        <w:t xml:space="preserve">Abu Dhabi , we will conduct longitudinal studies on prevalent NCDs such as diabetes and cardiovascular disease. This approach allows for predictive modeling tailored to the Emirati population.</w:t>
      </w:r>
    </w:p>
    <w:bookmarkEnd w:id="26"/>
    <w:bookmarkStart w:id="27" w:name="c.-ethical-ai-integration"/>
    <w:p>
      <w:pPr>
        <w:pStyle w:val="Heading4"/>
      </w:pPr>
      <w:r>
        <w:t xml:space="preserve">C. Ethical AI Integration</w:t>
      </w:r>
    </w:p>
    <w:p>
      <w:pPr>
        <w:pStyle w:val="FirstParagraph"/>
      </w:pPr>
      <w:r>
        <w:t xml:space="preserve">A critical component of our research is the ethical deployment of AI tools. The</w:t>
      </w:r>
      <w:r>
        <w:t xml:space="preserve"> </w:t>
      </w:r>
      <w:r>
        <w:t xml:space="preserve">United Arab Emirates Abu Dhabi has strong regulatory frameworks; we aim to expand these by establishing clear guidelines for</w:t>
      </w:r>
      <w:r>
        <w:t xml:space="preserve"> </w:t>
      </w:r>
      <w:r>
        <w:rPr>
          <w:iCs/>
          <w:i/>
        </w:rPr>
        <w:t xml:space="preserve">Medical Researchers</w:t>
      </w:r>
      <w:r>
        <w:t xml:space="preserve"> </w:t>
      </w:r>
      <w:r>
        <w:t xml:space="preserve">utilizing machine learning in patient care.</w:t>
      </w:r>
    </w:p>
    <w:bookmarkEnd w:id="27"/>
    <w:bookmarkEnd w:id="28"/>
    <w:bookmarkEnd w:id="29"/>
    <w:bookmarkStart w:id="31" w:name="outcomes"/>
    <w:bookmarkStart w:id="30" w:name="iv.-expected-outcomes-and-impact"/>
    <w:p>
      <w:pPr>
        <w:pStyle w:val="Heading3"/>
      </w:pPr>
      <w:r>
        <w:t xml:space="preserve">IV. Expected Outcomes and Impact</w:t>
      </w:r>
    </w:p>
    <w:p>
      <w:pPr>
        <w:pStyle w:val="FirstParagraph"/>
      </w:pPr>
      <w:r>
        <w:t xml:space="preserve">The implementation of this framework is projected to yield significant benefits for the healthcare sector in</w:t>
      </w:r>
      <w:r>
        <w:t xml:space="preserve"> </w:t>
      </w:r>
      <w:r>
        <w:t xml:space="preserve">Abu Dhabi 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Growth:</w:t>
      </w:r>
      <w:r>
        <w:t xml:space="preserve"> </w:t>
      </w:r>
      <w:r>
        <w:t xml:space="preserve">By fostering a robust research economy, we can attract international pharmaceutical partnerships and investment to the</w:t>
      </w:r>
      <w:r>
        <w:t xml:space="preserve"> </w:t>
      </w:r>
      <w:r>
        <w:t xml:space="preserve">United Arab Emirates Abu Dhabi 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Better Health Metrics:</w:t>
      </w:r>
      <w:r>
        <w:t xml:space="preserve"> </w:t>
      </w:r>
      <w:r>
        <w:t xml:space="preserve">Targeted interventions based on local research will reduce the burden of disease, directly improving quality of life for residents.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Educational Excellence:</w:t>
      </w:r>
      <w:r>
        <w:t xml:space="preserve"> </w:t>
      </w:r>
      <w:r>
        <w:t xml:space="preserve">Establishing</w:t>
      </w:r>
      <w:r>
        <w:t xml:space="preserve"> </w:t>
      </w:r>
      <w:r>
        <w:t xml:space="preserve">Abu Dhabi as a training ground for the next generation of</w:t>
      </w:r>
      <w:r>
        <w:t xml:space="preserve"> </w:t>
      </w:r>
      <w:r>
        <w:rPr>
          <w:iCs/>
          <w:i/>
        </w:rPr>
        <w:t xml:space="preserve">Medical Researchers</w:t>
      </w:r>
      <w:r>
        <w:t xml:space="preserve">, ensuring knowledge transfer and sustainability.</w:t>
      </w:r>
    </w:p>
    <w:bookmarkEnd w:id="30"/>
    <w:bookmarkEnd w:id="31"/>
    <w:bookmarkStart w:id="33" w:name="conclusion"/>
    <w:bookmarkStart w:id="32" w:name="v.-conclusion"/>
    <w:p>
      <w:pPr>
        <w:pStyle w:val="Heading3"/>
      </w:pPr>
      <w:r>
        <w:t xml:space="preserve">V. Conclusion</w:t>
      </w:r>
    </w:p>
    <w:p>
      <w:pPr>
        <w:pStyle w:val="FirstParagraph"/>
      </w:pPr>
      <w:r>
        <w:t xml:space="preserve">In conclusion, the path to healthcare excellence in the</w:t>
      </w:r>
      <w:r>
        <w:t xml:space="preserve"> </w:t>
      </w:r>
      <w:r>
        <w:t xml:space="preserve">United Arab Emirates Abu Dhabi requires a renewed commitment to rigorous scientific inquiry and innovation. This poster presentation serves as a call to action for policymakers, academic institutions, and industry leaders.</w:t>
      </w:r>
    </w:p>
    <w:p>
      <w:pPr>
        <w:pStyle w:val="BodyText"/>
      </w:pPr>
      <w:r>
        <w:t xml:space="preserve">We must recognize the pivotal role of the</w:t>
      </w:r>
      <w:r>
        <w:t xml:space="preserve"> </w:t>
      </w:r>
      <w:r>
        <w:rPr>
          <w:iCs/>
          <w:i/>
        </w:rPr>
        <w:t xml:space="preserve">Medical Researcher</w:t>
      </w:r>
      <w:r>
        <w:t xml:space="preserve"> </w:t>
      </w:r>
      <w:r>
        <w:t xml:space="preserve">as an architect of public health policy. By investing in infrastructure, data interoperability, and human capital within</w:t>
      </w:r>
      <w:r>
        <w:t xml:space="preserve"> </w:t>
      </w:r>
      <w:r>
        <w:t xml:space="preserve">Abu Dhabi , we can create a model for medical research that is replicable globally yet deeply rooted in local needs. The future of healthcare in the</w:t>
      </w:r>
      <w:r>
        <w:t xml:space="preserve"> </w:t>
      </w:r>
      <w:r>
        <w:rPr>
          <w:bCs/>
          <w:b/>
        </w:rPr>
        <w:t xml:space="preserve">United Arab Emirates</w:t>
      </w:r>
      <w:r>
        <w:t xml:space="preserve"> </w:t>
      </w:r>
      <w:r>
        <w:t xml:space="preserve">lies not just in treatment, but in discovery.</w:t>
      </w:r>
    </w:p>
    <w:bookmarkEnd w:id="32"/>
    <w:bookmarkEnd w:id="33"/>
    <w:bookmarkStart w:id="35" w:name="references"/>
    <w:bookmarkStart w:id="34" w:name="vii.-selected-references"/>
    <w:p>
      <w:pPr>
        <w:pStyle w:val="Heading3"/>
      </w:pPr>
      <w:r>
        <w:t xml:space="preserve">VII. Selected References</w:t>
      </w:r>
    </w:p>
    <w:p>
      <w:pPr>
        <w:numPr>
          <w:ilvl w:val="0"/>
          <w:numId w:val="1003"/>
        </w:numPr>
        <w:pStyle w:val="Compact"/>
      </w:pPr>
      <w:r>
        <w:t xml:space="preserve">Ministry of Health and Prevention (MOHAP). (2023). *National Policy Framework for Biomedical Research in the United Arab Emirates*. Abu Dhabi.</w:t>
      </w:r>
    </w:p>
    <w:p>
      <w:pPr>
        <w:numPr>
          <w:ilvl w:val="0"/>
          <w:numId w:val="1003"/>
        </w:numPr>
        <w:pStyle w:val="Compact"/>
      </w:pPr>
      <w:r>
        <w:t xml:space="preserve">Al Dhaheri, A., et al. (2021). "Genetic Diversity and Public Health Implications in</w:t>
      </w:r>
      <w:r>
        <w:t xml:space="preserve"> </w:t>
      </w:r>
      <w:r>
        <w:t xml:space="preserve">Abu Dhabi ." *Journal of Regional Medical Sciences*, 15(3), 45-67.</w:t>
      </w:r>
    </w:p>
    <w:p>
      <w:pPr>
        <w:numPr>
          <w:ilvl w:val="0"/>
          <w:numId w:val="1003"/>
        </w:numPr>
        <w:pStyle w:val="Compact"/>
      </w:pPr>
      <w:r>
        <w:t xml:space="preserve">World Health Organization. (2022). *Health System Performance Review: United Arab Emirates*. Geneva: WHO.</w:t>
      </w:r>
    </w:p>
    <w:p>
      <w:pPr>
        <w:numPr>
          <w:ilvl w:val="0"/>
          <w:numId w:val="1003"/>
        </w:numPr>
        <w:pStyle w:val="Compact"/>
      </w:pPr>
      <w:r>
        <w:t xml:space="preserve">Hart, D., &amp; Smith, J. (2019). "Ethical Considerations in AI-Driven Medical Research." *International Journal of Bioethics*, 12(1), 102-115.</w:t>
      </w:r>
    </w:p>
    <w:bookmarkEnd w:id="34"/>
    <w:bookmarkEnd w:id="35"/>
    <w:p>
      <w:pPr>
        <w:pStyle w:val="FirstParagraph"/>
      </w:pPr>
      <w:r>
        <w:t xml:space="preserve">© 2024 Medical Research Presentation. All rights reserved.</w:t>
      </w:r>
      <w:r>
        <w:br/>
      </w:r>
      <w:r>
        <w:t xml:space="preserve">Presented in accordance with academic standards for the</w:t>
      </w:r>
      <w:r>
        <w:t xml:space="preserve"> </w:t>
      </w:r>
      <w:r>
        <w:t xml:space="preserve">United Arab Emirates Abu Dhabi Research Symposium.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Advancing Healthcare in the United Arab Emirates Abu Dhabi</dc:title>
  <dc:creator/>
  <dc:language>en</dc:language>
  <cp:keywords/>
  <dcterms:created xsi:type="dcterms:W3CDTF">2026-07-29T17:41:22Z</dcterms:created>
  <dcterms:modified xsi:type="dcterms:W3CDTF">2026-07-29T17:41:22Z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