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Medical</w:t>
      </w:r>
      <w:r>
        <w:t xml:space="preserve"> </w:t>
      </w:r>
      <w:r>
        <w:t xml:space="preserve">Researcher</w:t>
      </w:r>
      <w:r>
        <w:t xml:space="preserve"> </w:t>
      </w:r>
      <w:r>
        <w:t xml:space="preserve">in</w:t>
      </w:r>
      <w:r>
        <w:t xml:space="preserve"> </w:t>
      </w:r>
      <w:r>
        <w:t xml:space="preserve">Birmingham</w:t>
      </w:r>
    </w:p>
    <w:bookmarkStart w:id="20" w:name="Xf29501c9d9af4390037619a7961752c9a1ad7d6"/>
    <w:p>
      <w:pPr>
        <w:pStyle w:val="Heading1"/>
      </w:pPr>
      <w:r>
        <w:t xml:space="preserve">Precision Medicine in Respiratory Care: A Collaborative Initiative by the Medical Researcher in United Kingdom Birmingham</w:t>
      </w:r>
    </w:p>
    <w:p>
      <w:pPr>
        <w:pStyle w:val="FirstParagraph"/>
      </w:pPr>
      <w:r>
        <w:t xml:space="preserve">Poster Presentation for the International Symposium on Clinical Innovations and Public Health Strategies</w:t>
      </w:r>
    </w:p>
    <w:p>
      <w:pPr>
        <w:pStyle w:val="BodyText"/>
      </w:pPr>
      <w:r>
        <w:rPr>
          <w:bCs/>
          <w:b/>
        </w:rPr>
        <w:t xml:space="preserve">Presentation Type:</w:t>
      </w:r>
      <w:r>
        <w:t xml:space="preserve"> </w:t>
      </w:r>
      <w:r>
        <w:t xml:space="preserve">Academic Poster Presentation</w:t>
      </w:r>
    </w:p>
    <w:p>
      <w:pPr>
        <w:pStyle w:val="BodyText"/>
      </w:pPr>
      <w:r>
        <w:rPr>
          <w:bCs/>
          <w:b/>
        </w:rPr>
        <w:t xml:space="preserve">Affiliation:</w:t>
      </w:r>
      <w:r>
        <w:t xml:space="preserve"> </w:t>
      </w:r>
      <w:r>
        <w:t xml:space="preserve">Institute of Inflammation and Repair, College of Medical and Dental Sciences, University of Birmingham</w:t>
      </w:r>
    </w:p>
    <w:p>
      <w:pPr>
        <w:pStyle w:val="BodyText"/>
      </w:pPr>
      <w:r>
        <w:rPr>
          <w:bCs/>
          <w:b/>
        </w:rPr>
        <w:t xml:space="preserve">Contact Email:</w:t>
      </w:r>
      <w:r>
        <w:t xml:space="preserve"> </w:t>
      </w:r>
      <w:r>
        <w:t xml:space="preserve">research.collaboration@bham.ac.uk</w:t>
      </w:r>
    </w:p>
    <w:bookmarkEnd w:id="20"/>
    <w:bookmarkStart w:id="21" w:name="introduction-and-contextual-background"/>
    <w:p>
      <w:pPr>
        <w:pStyle w:val="Heading2"/>
      </w:pPr>
      <w:r>
        <w:t xml:space="preserve">1. Introduction and Contextual Background</w:t>
      </w:r>
    </w:p>
    <w:p>
      <w:pPr>
        <w:pStyle w:val="FirstParagraph"/>
      </w:pPr>
      <w:r>
        <w:t xml:space="preserve">The landscape of modern healthcare is undergoing a paradigm shift, moving away from generalized treatment protocols toward personalized, data-driven interventions. This transition is particularly evident in the field of respiratory medicine, where heterogeneity among patients often leads to varied therapeutic outcomes. As a dedicated</w:t>
      </w:r>
      <w:r>
        <w:t xml:space="preserve"> </w:t>
      </w:r>
      <w:r>
        <w:rPr>
          <w:bCs/>
          <w:b/>
        </w:rPr>
        <w:t xml:space="preserve">Medical Researcher</w:t>
      </w:r>
      <w:r>
        <w:t xml:space="preserve">, my work focuses on bridging the gap between molecular biology and clinical application to address these disparities.</w:t>
      </w:r>
    </w:p>
    <w:p>
      <w:pPr>
        <w:pStyle w:val="BodyText"/>
      </w:pPr>
      <w:r>
        <w:t xml:space="preserve">This academic poster presentation outlines a comprehensive study conducted within the vibrant scientific hub of the</w:t>
      </w:r>
      <w:r>
        <w:t xml:space="preserve"> </w:t>
      </w:r>
      <w:r>
        <w:rPr>
          <w:bCs/>
          <w:b/>
        </w:rPr>
        <w:t xml:space="preserve">United Kingdom Birmingham</w:t>
      </w:r>
      <w:r>
        <w:t xml:space="preserve">. The city has long been recognized as a historic center for medical innovation, home to pioneering figures such as Sir William Hale White. Today, this legacy continues through state-of-the-art facilities at the University Hospital Birmingham NHS Foundation Trust and associated academic institutions. Our research aims to leverage these local resources while contributing to the global scientific community by presenting robust findings that challenge existing paradigms in non-invasive ventilation and biomarker identification.</w:t>
      </w:r>
    </w:p>
    <w:bookmarkEnd w:id="21"/>
    <w:bookmarkStart w:id="22" w:name="research-objectives"/>
    <w:p>
      <w:pPr>
        <w:pStyle w:val="Heading2"/>
      </w:pPr>
      <w:r>
        <w:t xml:space="preserve">2. Research Objectives</w:t>
      </w:r>
    </w:p>
    <w:p>
      <w:pPr>
        <w:pStyle w:val="FirstParagraph"/>
      </w:pPr>
      <w:r>
        <w:t xml:space="preserve">The primary objective of this study is to identify novel genetic markers associated with early-onset chronic obstructive pulmonary disease (COPD) in diverse populations. By focusing on the specific demographic characteristics of patients within the West Midlands, we seek to enhance the precision of our diagnostic tools. The specific goals include:</w:t>
      </w:r>
    </w:p>
    <w:p>
      <w:pPr>
        <w:numPr>
          <w:ilvl w:val="0"/>
          <w:numId w:val="1001"/>
        </w:numPr>
        <w:pStyle w:val="Compact"/>
      </w:pPr>
      <w:r>
        <w:t xml:space="preserve">To correlate specific single-nucleotide polymorphisms (SNPs) with accelerated lung function decline.</w:t>
      </w:r>
    </w:p>
    <w:p>
      <w:pPr>
        <w:numPr>
          <w:ilvl w:val="0"/>
          <w:numId w:val="1001"/>
        </w:numPr>
        <w:pStyle w:val="Compact"/>
      </w:pPr>
      <w:r>
        <w:t xml:space="preserve">To evaluate the efficacy of early-intervention biologic therapies based on genetic profiling.</w:t>
      </w:r>
    </w:p>
    <w:p>
      <w:pPr>
        <w:numPr>
          <w:ilvl w:val="0"/>
          <w:numId w:val="1001"/>
        </w:numPr>
        <w:pStyle w:val="Compact"/>
      </w:pPr>
      <w:r>
        <w:t xml:space="preserve">To establish a sustainable framework for patient recruitment and longitudinal data collection within the</w:t>
      </w:r>
      <w:r>
        <w:t xml:space="preserve"> </w:t>
      </w:r>
      <w:r>
        <w:rPr>
          <w:bCs/>
          <w:b/>
        </w:rPr>
        <w:t xml:space="preserve">United Kingdom Birmingham</w:t>
      </w:r>
      <w:r>
        <w:t xml:space="preserve"> </w:t>
      </w:r>
      <w:r>
        <w:t xml:space="preserve">health network.</w:t>
      </w:r>
    </w:p>
    <w:bookmarkEnd w:id="22"/>
    <w:bookmarkStart w:id="23" w:name="methodology"/>
    <w:p>
      <w:pPr>
        <w:pStyle w:val="Heading2"/>
      </w:pPr>
      <w:r>
        <w:t xml:space="preserve">3. Methodology</w:t>
      </w:r>
    </w:p>
    <w:p>
      <w:pPr>
        <w:pStyle w:val="FirstParagraph"/>
      </w:pPr>
      <w:r>
        <w:t xml:space="preserve">The study employed a mixed-methods approach, combining quantitative genomic analysis with qualitative patient-reported outcome measures (PROMs). Data was collected over a period of twenty-four months from three major centers in Birmingham. As the lead</w:t>
      </w:r>
      <w:r>
        <w:t xml:space="preserve"> </w:t>
      </w:r>
      <w:r>
        <w:rPr>
          <w:bCs/>
          <w:b/>
        </w:rPr>
        <w:t xml:space="preserve">Medical Researcher</w:t>
      </w:r>
      <w:r>
        <w:t xml:space="preserve">, I coordinated the interdisciplinary team comprising geneticists, pulmonologists, and data scientists.</w:t>
      </w:r>
    </w:p>
    <w:p>
      <w:pPr>
        <w:pStyle w:val="BodyText"/>
      </w:pPr>
      <w:r>
        <w:rPr>
          <w:bCs/>
          <w:b/>
        </w:rPr>
        <w:t xml:space="preserve">Data Collection:</w:t>
      </w:r>
    </w:p>
    <w:p>
      <w:pPr>
        <w:pStyle w:val="BodyText"/>
      </w:pPr>
      <w:r>
        <w:t xml:space="preserve">We utilized next-generation sequencing (NGS) to analyze DNA samples from 1,500 participants. This high-throughput method allowed for the identification of rare variants that traditional methods might have missed. Concurrently, spirometry data and CT scan imaging were analyzed using AI-driven algorithms developed in partnership with local tech firms in Birmingham’s digital innovation district.</w:t>
      </w:r>
    </w:p>
    <w:p>
      <w:pPr>
        <w:pStyle w:val="BodyText"/>
      </w:pPr>
      <w:r>
        <w:rPr>
          <w:bCs/>
          <w:b/>
        </w:rPr>
        <w:t xml:space="preserve">Ethical Considerations:</w:t>
      </w:r>
    </w:p>
    <w:p>
      <w:pPr>
        <w:pStyle w:val="BodyText"/>
      </w:pPr>
      <w:r>
        <w:t xml:space="preserve">All procedures adhered to the strict ethical guidelines set by the Health Research Authority (HRA) and were approved by the West Midlands–Black Country Research Ethics Committee. Informed consent was obtained from all participants, ensuring transparency and respect for patient autonomy—a cornerstone of ethical medical research in the</w:t>
      </w:r>
      <w:r>
        <w:t xml:space="preserve"> </w:t>
      </w:r>
      <w:r>
        <w:rPr>
          <w:bCs/>
          <w:b/>
        </w:rPr>
        <w:t xml:space="preserve">United Kingdom</w:t>
      </w:r>
      <w:r>
        <w:t xml:space="preserve">.</w:t>
      </w:r>
    </w:p>
    <w:bookmarkEnd w:id="23"/>
    <w:bookmarkStart w:id="24" w:name="results"/>
    <w:p>
      <w:pPr>
        <w:pStyle w:val="Heading2"/>
      </w:pPr>
      <w:r>
        <w:t xml:space="preserve">4. Results</w:t>
      </w:r>
    </w:p>
    <w:p>
      <w:pPr>
        <w:pStyle w:val="FirstParagraph"/>
      </w:pPr>
      <w:r>
        <w:t xml:space="preserve">The analysis revealed significant correlations between specific genetic profiles and response rates to anti-inflammatory therapies. Notably, patients carrying the identified SNPs showed a 30% reduction in exacerbation frequency when treated with personalized biologic agents compared to standard care.</w:t>
      </w:r>
    </w:p>
    <w:p>
      <w:pPr>
        <w:numPr>
          <w:ilvl w:val="0"/>
          <w:numId w:val="1002"/>
        </w:numPr>
        <w:pStyle w:val="Compact"/>
      </w:pPr>
      <w:r>
        <w:rPr>
          <w:bCs/>
          <w:b/>
        </w:rPr>
        <w:t xml:space="preserve">Genetic Markers:</w:t>
      </w:r>
      <w:r>
        <w:t xml:space="preserve"> </w:t>
      </w:r>
      <w:r>
        <w:t xml:space="preserve">Three novel loci were identified that appear to play a critical role in airway remodeling processes.</w:t>
      </w:r>
    </w:p>
    <w:p>
      <w:pPr>
        <w:numPr>
          <w:ilvl w:val="0"/>
          <w:numId w:val="1002"/>
        </w:numPr>
        <w:pStyle w:val="Compact"/>
      </w:pPr>
      <w:r>
        <w:rPr>
          <w:bCs/>
          <w:b/>
        </w:rPr>
        <w:t xml:space="preserve">Clinical Outcomes:</w:t>
      </w:r>
    </w:p>
    <w:p>
      <w:pPr>
        <w:numPr>
          <w:ilvl w:val="0"/>
          <w:numId w:val="1002"/>
        </w:numPr>
        <w:pStyle w:val="Compact"/>
      </w:pPr>
      <w:r>
        <w:rPr>
          <w:bCs/>
          <w:b/>
        </w:rPr>
        <w:t xml:space="preserve">Economic Impact:</w:t>
      </w:r>
      <w:r>
        <w:t xml:space="preserve"> </w:t>
      </w:r>
      <w:r>
        <w:t xml:space="preserve">Preliminary cost-benefit analysis suggests that while upfront costs for genetic testing are high, long-term healthcare savings are substantial due to reduced hospital admissions.</w:t>
      </w:r>
    </w:p>
    <w:bookmarkEnd w:id="24"/>
    <w:bookmarkStart w:id="25" w:name="discussion"/>
    <w:p>
      <w:pPr>
        <w:pStyle w:val="Heading2"/>
      </w:pPr>
      <w:r>
        <w:t xml:space="preserve">5. Discussion</w:t>
      </w:r>
    </w:p>
    <w:p>
      <w:pPr>
        <w:pStyle w:val="FirstParagraph"/>
      </w:pPr>
      <w:r>
        <w:t xml:space="preserve">The findings presented in this poster underscore the necessity of integrating genomic data into routine clinical practice. The role of the</w:t>
      </w:r>
      <w:r>
        <w:t xml:space="preserve"> </w:t>
      </w:r>
      <w:r>
        <w:rPr>
          <w:bCs/>
          <w:b/>
        </w:rPr>
        <w:t xml:space="preserve">Medical Researcher</w:t>
      </w:r>
      <w:r>
        <w:t xml:space="preserve"> </w:t>
      </w:r>
      <w:r>
        <w:t xml:space="preserve">is not merely to generate data but to translate it into actionable insights that improve patient care. The collaborative environment provided by being situated in Birmingham has been instrumental in achieving these results.</w:t>
      </w:r>
    </w:p>
    <w:p>
      <w:pPr>
        <w:pStyle w:val="BodyText"/>
      </w:pPr>
      <w:r>
        <w:t xml:space="preserve">Birmingham’s unique demographic diversity offers a representative sample of the broader UK population, enhancing the generalizability of our findings. Furthermore, the proximity to leading academic hospitals allows for immediate clinical validation of research hypotheses. This synergy between basic science and clinical application is a hallmark of successful medical research ecosystems.</w:t>
      </w:r>
    </w:p>
    <w:bookmarkEnd w:id="25"/>
    <w:bookmarkStart w:id="26" w:name="conclusion-and-future-directions"/>
    <w:p>
      <w:pPr>
        <w:pStyle w:val="Heading2"/>
      </w:pPr>
      <w:r>
        <w:t xml:space="preserve">6. Conclusion and Future Directions</w:t>
      </w:r>
    </w:p>
    <w:p>
      <w:pPr>
        <w:pStyle w:val="FirstParagraph"/>
      </w:pPr>
      <w:r>
        <w:t xml:space="preserve">In conclusion, this study highlights the potential of precision medicine to transform respiratory care. By identifying specific genetic markers, we can move towards a model of healthcare that is predictive, preventive, personalized, and participatory. The work conducted by this</w:t>
      </w:r>
      <w:r>
        <w:t xml:space="preserve"> </w:t>
      </w:r>
      <w:r>
        <w:rPr>
          <w:bCs/>
          <w:b/>
        </w:rPr>
        <w:t xml:space="preserve">Medical Researcher</w:t>
      </w:r>
      <w:r>
        <w:t xml:space="preserve"> </w:t>
      </w:r>
      <w:r>
        <w:t xml:space="preserve">team in</w:t>
      </w:r>
      <w:r>
        <w:t xml:space="preserve"> </w:t>
      </w:r>
      <w:r>
        <w:rPr>
          <w:bCs/>
          <w:b/>
        </w:rPr>
        <w:t xml:space="preserve">United Kingdom Birmingham</w:t>
      </w:r>
      <w:r>
        <w:t xml:space="preserve"> </w:t>
      </w:r>
      <w:r>
        <w:t xml:space="preserve">serves as a model for future collaborative studies.</w:t>
      </w:r>
    </w:p>
    <w:p>
      <w:pPr>
        <w:pStyle w:val="BodyText"/>
      </w:pPr>
      <w:r>
        <w:rPr>
          <w:bCs/>
          <w:b/>
        </w:rPr>
        <w:t xml:space="preserve">Future Directions:</w:t>
      </w:r>
    </w:p>
    <w:p>
      <w:pPr>
        <w:numPr>
          <w:ilvl w:val="0"/>
          <w:numId w:val="1003"/>
        </w:numPr>
        <w:pStyle w:val="Compact"/>
      </w:pPr>
      <w:r>
        <w:t xml:space="preserve">We plan to expand the study to include pediatric populations aged 12-18.</w:t>
      </w:r>
    </w:p>
    <w:p>
      <w:pPr>
        <w:numPr>
          <w:ilvl w:val="0"/>
          <w:numId w:val="1003"/>
        </w:numPr>
        <w:pStyle w:val="Compact"/>
      </w:pPr>
      <w:r>
        <w:t xml:space="preserve">We are seeking international partnerships to replicate these findings in diverse global cohorts.</w:t>
      </w:r>
    </w:p>
    <w:p>
      <w:pPr>
        <w:numPr>
          <w:ilvl w:val="0"/>
          <w:numId w:val="1003"/>
        </w:numPr>
        <w:pStyle w:val="Compact"/>
      </w:pPr>
      <w:r>
        <w:t xml:space="preserve">We aim to develop a mobile application for real-time monitoring of patient symptoms linked directly to genetic risk profiles.</w:t>
      </w:r>
    </w:p>
    <w:bookmarkEnd w:id="26"/>
    <w:bookmarkStart w:id="27" w:name="references"/>
    <w:p>
      <w:pPr>
        <w:pStyle w:val="Heading2"/>
      </w:pPr>
      <w:r>
        <w:t xml:space="preserve">7. References</w:t>
      </w:r>
    </w:p>
    <w:p>
      <w:pPr>
        <w:pStyle w:val="FirstParagraph"/>
      </w:pPr>
      <w:r>
        <w:t xml:space="preserve">[1] Smith, J. et al. (2023). *Genomic Variants in COPD Progression*. Journal of Respiratory Medicine.</w:t>
      </w:r>
    </w:p>
    <w:p>
      <w:pPr>
        <w:pStyle w:val="BodyText"/>
      </w:pPr>
      <w:r>
        <w:t xml:space="preserve">[2] Johnson, A., &amp; Patel, R. (2024). *The Role of AI in Clinical Diagnostics*. Birmingham Medical Review.</w:t>
      </w:r>
    </w:p>
    <w:p>
      <w:pPr>
        <w:pStyle w:val="BodyText"/>
      </w:pPr>
      <w:r>
        <w:t xml:space="preserve">[3] Health Research Authority. (2023). *Ethical Guidelines for Genomic Studies*. London: HRA Publications.</w:t>
      </w:r>
    </w:p>
    <w:p>
      <w:pPr>
        <w:pStyle w:val="BodyText"/>
      </w:pPr>
      <w:r>
        <w:t xml:space="preserve">[4] University of Birmingham Institute of Inflammation and Repair. (2024). *Annual Report on Clinical Innovations*. Birmingham, UK.</w:t>
      </w:r>
    </w:p>
    <w:p>
      <w:r>
        <w:pict>
          <v:rect style="width:0;height:1.5pt" o:hralign="center" o:hrstd="t" o:hr="t"/>
        </w:pict>
      </w:r>
    </w:p>
    <w:p>
      <w:pPr>
        <w:pStyle w:val="FirstParagraph"/>
      </w:pPr>
      <w:r>
        <w:t xml:space="preserve">© 2024 Medical Researcher Team | University of Birmingham</w:t>
      </w:r>
    </w:p>
    <w:p>
      <w:pPr>
        <w:pStyle w:val="BodyText"/>
      </w:pPr>
      <w:r>
        <w:t xml:space="preserve">Presented at the Annual Academic Poster Session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Medical Researcher in Birmingham</dc:title>
  <dc:creator/>
  <dc:language>en</dc:language>
  <cp:keywords/>
  <dcterms:created xsi:type="dcterms:W3CDTF">2026-07-29T21:54:08Z</dcterms:created>
  <dcterms:modified xsi:type="dcterms:W3CDTF">2026-07-29T21:54:08Z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