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Academic</w:t>
      </w:r>
      <w:r>
        <w:t xml:space="preserve"> </w:t>
      </w:r>
      <w:r>
        <w:t xml:space="preserve">Output</w:t>
      </w:r>
    </w:p>
    <w:bookmarkStart w:id="27" w:name="Xc0b2dabbf370160c24731c35756c7f401eff01b"/>
    <w:p>
      <w:pPr>
        <w:pStyle w:val="Heading1"/>
      </w:pPr>
      <w:r>
        <w:t xml:space="preserve">The Interdisciplinary Role of the Medical Researcher in Contemporary Science</w:t>
      </w:r>
    </w:p>
    <w:p>
      <w:pPr>
        <w:pStyle w:val="FirstParagraph"/>
      </w:pPr>
      <w:r>
        <w:t xml:space="preserve">In the rapidly evolving landscape of modern healthcare and biological sciences, the</w:t>
      </w:r>
      <w:r>
        <w:t xml:space="preserve"> </w:t>
      </w:r>
      <w:r>
        <w:rPr>
          <w:bCs/>
          <w:b/>
        </w:rPr>
        <w:t xml:space="preserve">Medical Researcher</w:t>
      </w:r>
      <w:r>
        <w:t xml:space="preserve"> stands as a pivotal figure driving innovation, therapeutic development, and public health improvement. This document serves as a comprehensive overview for a</w:t>
      </w:r>
      <w:r>
        <w:t xml:space="preserve"> </w:t>
      </w:r>
      <w:r>
        <w:rPr>
          <w:bCs/>
          <w:b/>
        </w:rPr>
        <w:t xml:space="preserve">Poster Presentation academic</w:t>
      </w:r>
      <w:r>
        <w:t xml:space="preserve"> contextualized within the vibrant scientific ecosystem of the</w:t>
      </w:r>
      <w:r>
        <w:t xml:space="preserve"> </w:t>
      </w:r>
      <w:r>
        <w:rPr>
          <w:bCs/>
          <w:b/>
        </w:rPr>
        <w:t xml:space="preserve">United States Houston</w:t>
      </w:r>
      <w:r>
        <w:t xml:space="preserve">. By examining the multifaceted responsibilities, methodological rigor, and collaborative nature of medical research, we underscore how this profession contributes significantly to global health outcomes while benefiting from one of America’s most dynamic medical hubs.</w:t>
      </w:r>
    </w:p>
    <w:bookmarkStart w:id="20" w:name="X910c20e5685991fe990a3177a0fefb97c634504"/>
    <w:p>
      <w:pPr>
        <w:pStyle w:val="Heading2"/>
      </w:pPr>
      <w:r>
        <w:t xml:space="preserve">The Mandate and Mission of the Modern Medical Researcher</w:t>
      </w:r>
    </w:p>
    <w:p>
      <w:pPr>
        <w:pStyle w:val="FirstParagraph"/>
      </w:pPr>
      <w:r>
        <w:t xml:space="preserve">A</w:t>
      </w:r>
      <w:r>
        <w:t xml:space="preserve"> </w:t>
      </w:r>
      <w:r>
        <w:rPr>
          <w:bCs/>
          <w:b/>
        </w:rPr>
        <w:t xml:space="preserve">Medical Researcher</w:t>
      </w:r>
      <w:r>
        <w:t xml:space="preserve"> is not merely a scientist in a lab coat; they are explorers at the frontier of human biology, disease pathology, and therapeutic intervention. Their primary mission is to expand the existing body of scientific knowledge to solve pressing health challenges. Whether investigating the molecular mechanisms of cancer or developing vaccines for emerging infectious diseases, these professionals must maintain an unwavering commitment to ethical integrity and empirical accuracy.</w:t>
      </w:r>
    </w:p>
    <w:p>
      <w:pPr>
        <w:pStyle w:val="BodyText"/>
      </w:pPr>
      <w:r>
        <w:t xml:space="preserve">The role demands a rigorous adherence to the scientific method. From hypothesis generation and experimental design to data analysis and peer review, every step is scrutinized for validity. In the context of a</w:t>
      </w:r>
      <w:r>
        <w:t xml:space="preserve"> </w:t>
      </w:r>
      <w:r>
        <w:rPr>
          <w:bCs/>
          <w:b/>
        </w:rPr>
        <w:t xml:space="preserve">Poster Presentation academic</w:t>
      </w:r>
      <w:r>
        <w:t xml:space="preserve"> forum, researchers are tasked with distilling complex methodologies and significant findings into accessible visual formats that facilitate dialogue among peers.</w:t>
      </w:r>
    </w:p>
    <w:bookmarkEnd w:id="20"/>
    <w:bookmarkStart w:id="21" w:name="Xf576df76851a2718cd682b6eb672a0469b49674"/>
    <w:p>
      <w:pPr>
        <w:pStyle w:val="Heading2"/>
      </w:pPr>
      <w:r>
        <w:t xml:space="preserve">The Strategic Advantage of United States Houston as a Research Nexus</w:t>
      </w:r>
    </w:p>
    <w:p>
      <w:pPr>
        <w:pStyle w:val="FirstParagraph"/>
      </w:pPr>
      <w:r>
        <w:t xml:space="preserve">The choice to frame this discussion within the</w:t>
      </w:r>
      <w:r>
        <w:t xml:space="preserve"> </w:t>
      </w:r>
      <w:r>
        <w:rPr>
          <w:bCs/>
          <w:b/>
        </w:rPr>
        <w:t xml:space="preserve">United States Houston</w:t>
      </w:r>
      <w:r>
        <w:t xml:space="preserve"> is deliberate and highly relevant. Houston, Texas, is globally recognized as the heart of biomedical innovation in North America. It hosts The Texas Medical Center (TMC), the largest concentration of healthcare and research institutions in the world. This density creates an unparalleled environment for cross-disciplinary collaboration.</w:t>
      </w:r>
    </w:p>
    <w:p>
      <w:pPr>
        <w:pStyle w:val="BodyText"/>
      </w:pPr>
      <w:r>
        <w:t xml:space="preserve">For a</w:t>
      </w:r>
      <w:r>
        <w:t xml:space="preserve"> </w:t>
      </w:r>
      <w:r>
        <w:rPr>
          <w:bCs/>
          <w:b/>
        </w:rPr>
        <w:t xml:space="preserve">Medical Researcher</w:t>
      </w:r>
      <w:r>
        <w:t xml:space="preserve"> based in or presenting at a conference in Houston, the local ecosystem offers distinct advantages:</w:t>
      </w:r>
    </w:p>
    <w:p>
      <w:pPr>
        <w:numPr>
          <w:ilvl w:val="0"/>
          <w:numId w:val="1001"/>
        </w:numPr>
        <w:pStyle w:val="Compact"/>
      </w:pPr>
      <w:r>
        <w:rPr>
          <w:bCs/>
          <w:b/>
        </w:rPr>
        <w:t xml:space="preserve">Institutional Synergy:</w:t>
      </w:r>
      <w:r>
        <w:t xml:space="preserve"> Proximity to world-renowned institutions such as MD Anderson Cancer Center, Baylor College of Medicine, and Texas Children’s Hospital allows for rapid translation of bench-side discoveries into clinical applications.</w:t>
      </w:r>
    </w:p>
    <w:p>
      <w:pPr>
        <w:numPr>
          <w:ilvl w:val="0"/>
          <w:numId w:val="1001"/>
        </w:numPr>
        <w:pStyle w:val="Compact"/>
      </w:pPr>
      <w:r>
        <w:rPr>
          <w:bCs/>
          <w:b/>
        </w:rPr>
        <w:t xml:space="preserve">Funding Opportunities:</w:t>
      </w:r>
      <w:r>
        <w:t xml:space="preserve"> The concentration of federal grants (NIH), private foundations, and industry partnerships in Houston provides robust financial support for high-risk, high-reward research projects.</w:t>
      </w:r>
    </w:p>
    <w:p>
      <w:pPr>
        <w:numPr>
          <w:ilvl w:val="0"/>
          <w:numId w:val="1001"/>
        </w:numPr>
        <w:pStyle w:val="Compact"/>
      </w:pPr>
      <w:r>
        <w:rPr>
          <w:bCs/>
          <w:b/>
        </w:rPr>
        <w:t xml:space="preserve">Diverse Patient Populations:</w:t>
      </w:r>
      <w:r>
        <w:t xml:space="preserve"> The demographic diversity of the Greater Houston area enables researchers to study health disparities and genetic variations across a wide spectrum of populations, enhancing the generalizability of their findings.</w:t>
      </w:r>
    </w:p>
    <w:p>
      <w:pPr>
        <w:pStyle w:val="FirstParagraph"/>
      </w:pPr>
      <w:r>
        <w:t xml:space="preserve">When preparing a</w:t>
      </w:r>
      <w:r>
        <w:t xml:space="preserve"> </w:t>
      </w:r>
      <w:r>
        <w:rPr>
          <w:bCs/>
          <w:b/>
        </w:rPr>
        <w:t xml:space="preserve">Poster Presentation academic</w:t>
      </w:r>
      <w:r>
        <w:t xml:space="preserve"> piece for this region, it is crucial to highlight how local infrastructure facilitates the research outcomes being presented. Acknowledging the collaborative networks within Houston strengthens the credibility and relevance of the work.</w:t>
      </w:r>
    </w:p>
    <w:bookmarkEnd w:id="21"/>
    <w:bookmarkStart w:id="23" w:name="X572e5f689f3ecf01838f6054e022a51512e9d79"/>
    <w:p>
      <w:pPr>
        <w:pStyle w:val="Heading2"/>
      </w:pPr>
      <w:r>
        <w:t xml:space="preserve">The Art and Science of Academic Poster Presentations</w:t>
      </w:r>
    </w:p>
    <w:p>
      <w:pPr>
        <w:pStyle w:val="FirstParagraph"/>
      </w:pPr>
      <w:r>
        <w:t xml:space="preserve">A</w:t>
      </w:r>
      <w:r>
        <w:t xml:space="preserve"> </w:t>
      </w:r>
      <w:r>
        <w:rPr>
          <w:bCs/>
          <w:b/>
        </w:rPr>
        <w:t xml:space="preserve">Poster Presentation academic</w:t>
      </w:r>
      <w:r>
        <w:t xml:space="preserve"> is a unique form of scientific communication that balances visual impact with intellectual depth. Unlike lengthy manuscripts, posters must capture attention instantly while conveying complex data succinctly. For the</w:t>
      </w:r>
      <w:r>
        <w:t xml:space="preserve"> </w:t>
      </w:r>
      <w:r>
        <w:rPr>
          <w:bCs/>
          <w:b/>
        </w:rPr>
        <w:t xml:space="preserve">Medical Researcher</w:t>
      </w:r>
      <w:r>
        <w:t xml:space="preserve">, mastering this medium is essential for career advancement and knowledge dissemination.</w:t>
      </w:r>
    </w:p>
    <w:bookmarkStart w:id="22" w:name="key-components-of-an-effective-poster"/>
    <w:p>
      <w:pPr>
        <w:pStyle w:val="Heading3"/>
      </w:pPr>
      <w:r>
        <w:t xml:space="preserve">Key Components of an Effective Poster</w:t>
      </w:r>
    </w:p>
    <w:p>
      <w:pPr>
        <w:numPr>
          <w:ilvl w:val="0"/>
          <w:numId w:val="1002"/>
        </w:numPr>
        <w:pStyle w:val="Compact"/>
      </w:pPr>
      <w:r>
        <w:rPr>
          <w:bCs/>
          <w:b/>
        </w:rPr>
        <w:t xml:space="preserve">Title and Authorship:</w:t>
      </w:r>
      <w:r>
        <w:t xml:space="preserve"> Must be concise yet descriptive. It should clearly identify the researcher’s affiliation, ideally noting their connection to a Houston-based institution if applicable.</w:t>
      </w:r>
    </w:p>
    <w:p>
      <w:pPr>
        <w:numPr>
          <w:ilvl w:val="0"/>
          <w:numId w:val="1002"/>
        </w:numPr>
        <w:pStyle w:val="Compact"/>
      </w:pPr>
      <w:r>
        <w:rPr>
          <w:bCs/>
          <w:b/>
        </w:rPr>
        <w:t xml:space="preserve">Abstract/Introduction:</w:t>
      </w:r>
      <w:r>
        <w:t xml:space="preserve"> Sets the stage by defining the problem statement and research gap. This section must hook the viewer immediately.</w:t>
      </w:r>
    </w:p>
    <w:p>
      <w:pPr>
        <w:numPr>
          <w:ilvl w:val="0"/>
          <w:numId w:val="1002"/>
        </w:numPr>
        <w:pStyle w:val="Compact"/>
      </w:pPr>
      <w:r>
        <w:rPr>
          <w:bCs/>
          <w:b/>
        </w:rPr>
        <w:t xml:space="preserve">Methods:</w:t>
      </w:r>
      <w:r>
        <w:t xml:space="preserve"> Visual flowcharts are preferred over dense text to explain experimental protocols, ensuring clarity for viewers from varied specialties.</w:t>
      </w:r>
    </w:p>
    <w:p>
      <w:pPr>
        <w:numPr>
          <w:ilvl w:val="0"/>
          <w:numId w:val="1002"/>
        </w:numPr>
        <w:pStyle w:val="Compact"/>
      </w:pPr>
      <w:r>
        <w:rPr>
          <w:bCs/>
          <w:b/>
        </w:rPr>
        <w:t xml:space="preserve">Results:</w:t>
      </w:r>
      <w:r>
        <w:t xml:space="preserve"> &gt;Data visualization is king here. Graphs, heat maps, and images must be high-resolution and self-explanatory. The goal is to let the data speak for itself.</w:t>
      </w:r>
    </w:p>
    <w:p>
      <w:pPr>
        <w:numPr>
          <w:ilvl w:val="0"/>
          <w:numId w:val="1002"/>
        </w:numPr>
        <w:pStyle w:val="Compact"/>
      </w:pPr>
      <w:r>
        <w:rPr>
          <w:bCs/>
          <w:b/>
        </w:rPr>
        <w:t xml:space="preserve">Discussion/Conclusion:</w:t>
      </w:r>
      <w:r>
        <w:t xml:space="preserve"> Interprets the results in light of current literature. It should also address limitations and future directions.</w:t>
      </w:r>
    </w:p>
    <w:p>
      <w:pPr>
        <w:pStyle w:val="FirstParagraph"/>
      </w:pPr>
      <w:r>
        <w:t xml:space="preserve">In Houston, where networking is a critical component of academic success, the poster session serves as an interactive platform. The</w:t>
      </w:r>
      <w:r>
        <w:t xml:space="preserve"> </w:t>
      </w:r>
      <w:r>
        <w:rPr>
          <w:bCs/>
          <w:b/>
        </w:rPr>
        <w:t xml:space="preserve">Medical Researcher</w:t>
      </w:r>
      <w:r>
        <w:t xml:space="preserve"> must be prepared to defend their findings, answer challenging questions from peers, and forge new collaborative ties. This oral component is just as vital as the visual display.</w:t>
      </w:r>
    </w:p>
    <w:bookmarkEnd w:id="22"/>
    <w:bookmarkEnd w:id="23"/>
    <w:bookmarkStart w:id="24" w:name="X83af7341abaa90907e8c095fcd2c9963edeb9ad"/>
    <w:p>
      <w:pPr>
        <w:pStyle w:val="Heading2"/>
      </w:pPr>
      <w:r>
        <w:t xml:space="preserve">Ethical Considerations and Reproducibility</w:t>
      </w:r>
    </w:p>
    <w:p>
      <w:pPr>
        <w:pStyle w:val="FirstParagraph"/>
      </w:pPr>
      <w:r>
        <w:t xml:space="preserve">In an era where reproducibility crises challenge scientific credibility, the</w:t>
      </w:r>
      <w:r>
        <w:t xml:space="preserve"> </w:t>
      </w:r>
      <w:r>
        <w:rPr>
          <w:bCs/>
          <w:b/>
        </w:rPr>
        <w:t xml:space="preserve">Medical Researcher</w:t>
      </w:r>
      <w:r>
        <w:t xml:space="preserve"> must prioritize transparency. When submitting a</w:t>
      </w:r>
      <w:r>
        <w:t xml:space="preserve"> </w:t>
      </w:r>
      <w:r>
        <w:rPr>
          <w:bCs/>
          <w:b/>
        </w:rPr>
        <w:t xml:space="preserve">Poster Presentation academic</w:t>
      </w:r>
      <w:r>
        <w:t xml:space="preserve"> document, data availability statements and detailed methodological descriptions are increasingly expected.</w:t>
      </w:r>
    </w:p>
    <w:p>
      <w:pPr>
        <w:pStyle w:val="BodyText"/>
      </w:pPr>
      <w:r>
        <w:t xml:space="preserve">Houston’s leading institutions enforce strict ethical guidelines regarding human subjects and animal welfare. Researchers must demonstrate that their protocols have undergone rigorous Institutional Review Board (IRB) approval. Ethical research is not only a regulatory requirement but also a moral imperative that builds public trust in science.</w:t>
      </w:r>
    </w:p>
    <w:bookmarkEnd w:id="24"/>
    <w:bookmarkStart w:id="25" w:name="X954be8ab0e0d8312ab38718a8c442355198c47b"/>
    <w:p>
      <w:pPr>
        <w:pStyle w:val="Heading2"/>
      </w:pPr>
      <w:r>
        <w:t xml:space="preserve">Future Directions: Intersecting Technology and Medicine</w:t>
      </w:r>
    </w:p>
    <w:p>
      <w:pPr>
        <w:pStyle w:val="FirstParagraph"/>
      </w:pPr>
      <w:r>
        <w:t xml:space="preserve">The future of medical research lies at the intersection of biology, data science, and engineering.</w:t>
      </w:r>
      <w:r>
        <w:t xml:space="preserve"> </w:t>
      </w:r>
      <w:r>
        <w:rPr>
          <w:bCs/>
          <w:b/>
        </w:rPr>
        <w:t xml:space="preserve">Medical Researcher</w:t>
      </w:r>
      <w:r>
        <w:t xml:space="preserve"> profiles are shifting to include proficiency in bioinformatics, artificial intelligence modeling, and big data analytics. In Houston’s tech-forward environment—bolstered by partnerships with local universities and startups—researchers are leveraging AI to predict drug interactions and personalize treatment plans.</w:t>
      </w:r>
    </w:p>
    <w:p>
      <w:pPr>
        <w:pStyle w:val="BodyText"/>
      </w:pPr>
      <w:r>
        <w:t xml:space="preserve">A modern</w:t>
      </w:r>
      <w:r>
        <w:t xml:space="preserve"> </w:t>
      </w:r>
      <w:r>
        <w:rPr>
          <w:bCs/>
          <w:b/>
        </w:rPr>
        <w:t xml:space="preserve">Poster Presentation academic</w:t>
      </w:r>
      <w:r>
        <w:t xml:space="preserve"> should reflect these technological integrations. Showcasing algorithms, machine learning models, or digital health interventions demonstrates the researcher’s engagement with cutting-edge tools. This forward-looking approach is particularly valued in conferences held in dynamic centers like</w:t>
      </w:r>
      <w:r>
        <w:t xml:space="preserve"> </w:t>
      </w:r>
      <w:r>
        <w:rPr>
          <w:bCs/>
          <w:b/>
        </w:rPr>
        <w:t xml:space="preserve">United States Houston</w:t>
      </w:r>
      <w:r>
        <w:t xml:space="preserve">, where innovation is celebrated.</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Medical Researcher</w:t>
      </w:r>
      <w:r>
        <w:t xml:space="preserve"> is indispensable to the advancement of human health. Through rigorous inquiry, ethical practice, and effective communication, they bridge the gap between basic science and clinical care. The context of</w:t>
      </w:r>
      <w:r>
        <w:t xml:space="preserve"> </w:t>
      </w:r>
      <w:r>
        <w:rPr>
          <w:bCs/>
          <w:b/>
        </w:rPr>
        <w:t xml:space="preserve">United States Houston</w:t>
      </w:r>
      <w:r>
        <w:t xml:space="preserve"> provides a fertile ground for such endeavors, offering unmatched resources, diversity, and collaborative potential.</w:t>
      </w:r>
    </w:p>
    <w:p>
      <w:pPr>
        <w:pStyle w:val="BodyText"/>
      </w:pPr>
      <w:r>
        <w:t xml:space="preserve">As we look toward the future of academic dissemination through formats like the</w:t>
      </w:r>
      <w:r>
        <w:t xml:space="preserve"> </w:t>
      </w:r>
      <w:r>
        <w:rPr>
          <w:bCs/>
          <w:b/>
        </w:rPr>
        <w:t xml:space="preserve">Poster Presentation academic</w:t>
      </w:r>
      <w:r>
        <w:t xml:space="preserve">, it is clear that visual storytelling will play an increasingly important role. Researchers must hone their ability to communicate complex ideas clearly and compellingly. By doing so, they not only advance their own careers but also contribute to a global community dedicated to solving the most challenging health problems of our time.</w:t>
      </w:r>
    </w:p>
    <w:p>
      <w:pPr>
        <w:pStyle w:val="BodyText"/>
      </w:pPr>
      <w:r>
        <w:t xml:space="preserve">In summary, the synergy between dedicated medical professionals, robust institutional support in hubs like Houston, and effective academic communication strategies creates a powerful engine for scientific progress. Let this document serve as a reminder of the importance of precision, collaboration, and innovation in every stage of medical research.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Academic Output</dc:title>
  <dc:creator/>
  <dc:language>en</dc:language>
  <cp:keywords/>
  <dcterms:created xsi:type="dcterms:W3CDTF">2026-07-30T06:17:47Z</dcterms:created>
  <dcterms:modified xsi:type="dcterms:W3CDTF">2026-07-30T06:17:47Z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