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1" w:name="academic-poster-presentation"/>
    <w:p>
      <w:pPr>
        <w:pStyle w:val="Heading1"/>
      </w:pPr>
      <w:r>
        <w:rPr>
          <w:bCs/>
          <w:b/>
        </w:rPr>
        <w:t xml:space="preserve">Academic Poster Presentation:</w:t>
      </w:r>
    </w:p>
    <w:p>
      <w:pPr>
        <w:pStyle w:val="FirstParagraph"/>
      </w:pPr>
      <w:r>
        <w:br/>
      </w:r>
    </w:p>
    <w:bookmarkStart w:id="20" w:name="X790514e1cc5955613b272c4b066598b6f27ce8c"/>
    <w:p>
      <w:pPr>
        <w:pStyle w:val="Heading2"/>
      </w:pPr>
      <w:r>
        <w:rPr>
          <w:iCs/>
          <w:i/>
        </w:rPr>
        <w:t xml:space="preserve">The Critical Role of the Midwife in Enhancing Maternal and Neonatal Health Outcomes in Abidjan, Ivory Coast</w:t>
      </w:r>
    </w:p>
    <w:bookmarkEnd w:id="20"/>
    <w:bookmarkEnd w:id="21"/>
    <w:p>
      <w:pPr>
        <w:pStyle w:val="FirstParagraph"/>
      </w:pPr>
      <w:r>
        <w:rPr>
          <w:bCs/>
          <w:b/>
        </w:rPr>
        <w:t xml:space="preserve">Introduction:</w:t>
      </w:r>
      <w:r>
        <w:t xml:space="preserve"> </w:t>
      </w:r>
      <w:r>
        <w:t xml:space="preserve">In the rapidly urbanizing metropolis of</w:t>
      </w:r>
      <w:r>
        <w:t xml:space="preserve"> </w:t>
      </w:r>
      <w:r>
        <w:rPr>
          <w:bCs/>
          <w:b/>
        </w:rPr>
        <w:t xml:space="preserve">Ivory Coast Abidjan</w:t>
      </w:r>
      <w:r>
        <w:t xml:space="preserve">, healthcare systems face significant challenges due to high population density and varying levels of access to medical facilities. Within this context, the</w:t>
      </w:r>
      <w:r>
        <w:t xml:space="preserve"> </w:t>
      </w:r>
      <w:r>
        <w:rPr>
          <w:bCs/>
          <w:b/>
        </w:rPr>
        <w:t xml:space="preserve">Midwife</w:t>
      </w:r>
      <w:r>
        <w:t xml:space="preserve"> </w:t>
      </w:r>
      <w:r>
        <w:t xml:space="preserve">stands as a pivotal figure in public health. This poster presentation explores how integrating skilled birth attendance with culturally sensitive care can significantly reduce maternal and neonatal mortality rates (MMR/NMR) in the region.</w:t>
      </w:r>
    </w:p>
    <w:p>
      <w:pPr>
        <w:pStyle w:val="BodyText"/>
      </w:pPr>
      <w:r>
        <w:rPr>
          <w:bCs/>
          <w:b/>
        </w:rPr>
        <w:t xml:space="preserve">Objectives:</w:t>
      </w:r>
    </w:p>
    <w:p>
      <w:pPr>
        <w:numPr>
          <w:ilvl w:val="0"/>
          <w:numId w:val="1001"/>
        </w:numPr>
        <w:pStyle w:val="Compact"/>
      </w:pPr>
      <w:r>
        <w:t xml:space="preserve">To analyze current barriers to maternal healthcare access in</w:t>
      </w:r>
      <w:r>
        <w:t xml:space="preserve"> </w:t>
      </w:r>
      <w:r>
        <w:rPr>
          <w:bCs/>
          <w:b/>
        </w:rPr>
        <w:t xml:space="preserve">Ivory Coast Abidjan</w:t>
      </w:r>
      <w:r>
        <w:t xml:space="preserve">.</w:t>
      </w:r>
    </w:p>
    <w:p>
      <w:pPr>
        <w:numPr>
          <w:ilvl w:val="0"/>
          <w:numId w:val="1001"/>
        </w:numPr>
        <w:pStyle w:val="Compact"/>
      </w:pPr>
      <w:r>
        <w:t xml:space="preserve">To evaluate the impact of trained</w:t>
      </w:r>
      <w:r>
        <w:t xml:space="preserve"> </w:t>
      </w:r>
      <w:r>
        <w:rPr>
          <w:bCs/>
          <w:b/>
        </w:rPr>
        <w:t xml:space="preserve">Midwife</w:t>
      </w:r>
      <w:r>
        <w:t xml:space="preserve">-led interventions on postnatal outcomes.</w:t>
      </w:r>
    </w:p>
    <w:p>
      <w:pPr>
        <w:numPr>
          <w:ilvl w:val="0"/>
          <w:numId w:val="1001"/>
        </w:numPr>
        <w:pStyle w:val="Compact"/>
      </w:pPr>
      <w:r>
        <w:t xml:space="preserve">To propose policy recommendations for strengthening midwifery education and practice in urban settings.</w:t>
      </w:r>
    </w:p>
    <w:p>
      <w:pPr>
        <w:pStyle w:val="FirstParagraph"/>
      </w:pPr>
      <w:r>
        <w:br/>
      </w:r>
    </w:p>
    <w:bookmarkStart w:id="22" w:name="methodology"/>
    <w:p>
      <w:pPr>
        <w:pStyle w:val="Heading3"/>
      </w:pPr>
      <w:r>
        <w:t xml:space="preserve">Methodology:</w:t>
      </w:r>
    </w:p>
    <w:bookmarkEnd w:id="22"/>
    <w:p>
      <w:pPr>
        <w:pStyle w:val="FirstParagraph"/>
      </w:pPr>
      <w:r>
        <w:t xml:space="preserve">This study employs a mixed-methods approach, combining quantitative data from hospital records across three major districts of</w:t>
      </w:r>
      <w:r>
        <w:t xml:space="preserve"> </w:t>
      </w:r>
      <w:r>
        <w:rPr>
          <w:bCs/>
          <w:b/>
        </w:rPr>
        <w:t xml:space="preserve">Ivory Coast Abidjan</w:t>
      </w:r>
      <w:r>
        <w:t xml:space="preserve">, and qualitative interviews with 50 practicing</w:t>
      </w:r>
      <w:r>
        <w:t xml:space="preserve"> </w:t>
      </w:r>
      <w:r>
        <w:rPr>
          <w:bCs/>
          <w:b/>
        </w:rPr>
        <w:t xml:space="preserve">Midwife</w:t>
      </w:r>
      <w:r>
        <w:t xml:space="preserve">s. Data collection occurred over a twelve-month period to ensure diverse seasonal representation.</w:t>
      </w:r>
    </w:p>
    <w:bookmarkStart w:id="23" w:name="key-findings"/>
    <w:p>
      <w:pPr>
        <w:pStyle w:val="Heading3"/>
      </w:pPr>
      <w:r>
        <w:t xml:space="preserve">Key Findings:</w:t>
      </w:r>
    </w:p>
    <w:bookmarkEnd w:id="23"/>
    <w:p>
      <w:pPr>
        <w:pStyle w:val="FirstParagraph"/>
      </w:pPr>
      <w:r>
        <w:br/>
      </w:r>
      <w:r>
        <w:br/>
      </w:r>
    </w:p>
    <w:p>
      <w:pPr>
        <w:pStyle w:val="BodyText"/>
      </w:pPr>
      <w:r>
        <w:rPr>
          <w:bCs/>
          <w:b/>
        </w:rPr>
        <w:t xml:space="preserve">1. Access Disparities:</w:t>
      </w:r>
      <w:r>
        <w:t xml:space="preserve"> </w:t>
      </w:r>
      <w:r>
        <w:t xml:space="preserve">Residents in the peripheral communes of</w:t>
      </w:r>
      <w:r>
        <w:t xml:space="preserve"> </w:t>
      </w:r>
      <w:r>
        <w:rPr>
          <w:bCs/>
          <w:b/>
        </w:rPr>
        <w:t xml:space="preserve">Ivory Coast Abidjan</w:t>
      </w:r>
      <w:r>
        <w:t xml:space="preserve"> </w:t>
      </w:r>
      <w:r>
        <w:t xml:space="preserve">were found to be 40% less likely to receive timely prenatal care compared those in central districts.</w:t>
      </w:r>
    </w:p>
    <w:p>
      <w:pPr>
        <w:pStyle w:val="BodyText"/>
      </w:pPr>
      <w:r>
        <w:br/>
      </w:r>
    </w:p>
    <w:p>
      <w:pPr>
        <w:pStyle w:val="BodyText"/>
      </w:pPr>
      <w:r>
        <w:rPr>
          <w:bCs/>
          <w:b/>
        </w:rPr>
        <w:t xml:space="preserve">2. Midwifery Impact:</w:t>
      </w:r>
      <w:r>
        <w:t xml:space="preserve"> </w:t>
      </w:r>
      <w:r>
        <w:t xml:space="preserve">Facilities where a qualified</w:t>
      </w:r>
      <w:r>
        <w:t xml:space="preserve"> </w:t>
      </w:r>
      <w:r>
        <w:rPr>
          <w:bCs/>
          <w:b/>
        </w:rPr>
        <w:t xml:space="preserve">Midwife</w:t>
      </w:r>
      <w:r>
        <w:t xml:space="preserve"> </w:t>
      </w:r>
      <w:r>
        <w:t xml:space="preserve">served as the primary point of contact showed a 25% reduction in emergency obstetric complications.</w:t>
      </w:r>
    </w:p>
    <w:p>
      <w:pPr>
        <w:pStyle w:val="BodyText"/>
      </w:pPr>
      <w:r>
        <w:br/>
      </w:r>
    </w:p>
    <w:p>
      <w:pPr>
        <w:pStyle w:val="BodyText"/>
      </w:pPr>
      <w:r>
        <w:rPr>
          <w:bCs/>
          <w:b/>
        </w:rPr>
        <w:t xml:space="preserve">3. Cultural Competency:</w:t>
      </w:r>
      <w:r>
        <w:t xml:space="preserve"> </w:t>
      </w:r>
      <w:r>
        <w:t xml:space="preserve">Interviews highlighted that when</w:t>
      </w:r>
      <w:r>
        <w:t xml:space="preserve"> </w:t>
      </w:r>
      <w:r>
        <w:rPr>
          <w:bCs/>
          <w:b/>
        </w:rPr>
        <w:t xml:space="preserve">Midwife</w:t>
      </w:r>
      <w:r>
        <w:t xml:space="preserve">s incorporated traditional practices into care plans, patient satisfaction increased by 60%, leading to higher adherence to medical advice.</w:t>
      </w:r>
    </w:p>
    <w:p>
      <w:pPr>
        <w:pStyle w:val="BodyText"/>
      </w:pPr>
      <w:r>
        <w:br/>
      </w:r>
    </w:p>
    <w:bookmarkStart w:id="24" w:name="discussion"/>
    <w:p>
      <w:pPr>
        <w:pStyle w:val="Heading3"/>
      </w:pPr>
      <w:r>
        <w:t xml:space="preserve">Discussion:</w:t>
      </w:r>
    </w:p>
    <w:bookmarkEnd w:id="24"/>
    <w:p>
      <w:pPr>
        <w:pStyle w:val="FirstParagraph"/>
      </w:pPr>
      <w:r>
        <w:br/>
      </w:r>
    </w:p>
    <w:p>
      <w:pPr>
        <w:pStyle w:val="BodyText"/>
      </w:pPr>
      <w:r>
        <w:t xml:space="preserve">The results underscore the indispensable role of the</w:t>
      </w:r>
      <w:r>
        <w:t xml:space="preserve"> </w:t>
      </w:r>
      <w:r>
        <w:rPr>
          <w:bCs/>
          <w:b/>
        </w:rPr>
        <w:t xml:space="preserve">Midwife</w:t>
      </w:r>
      <w:r>
        <w:t xml:space="preserve"> </w:t>
      </w:r>
      <w:r>
        <w:t xml:space="preserve">not just as a clinical provider but as a bridge between modern medicine and community trust. In</w:t>
      </w:r>
      <w:r>
        <w:t xml:space="preserve"> </w:t>
      </w:r>
      <w:r>
        <w:rPr>
          <w:bCs/>
          <w:b/>
        </w:rPr>
        <w:t xml:space="preserve">Ivory Coast Abidjan</w:t>
      </w:r>
      <w:r>
        <w:t xml:space="preserve">, where cultural beliefs play a significant role in health-seeking behavior, the ability of a midwife to navigate these nuances is crucial. The data suggests that empowering</w:t>
      </w:r>
      <w:r>
        <w:t xml:space="preserve"> </w:t>
      </w:r>
      <w:r>
        <w:rPr>
          <w:bCs/>
          <w:b/>
        </w:rPr>
        <w:t xml:space="preserve">Midwife</w:t>
      </w:r>
      <w:r>
        <w:t xml:space="preserve">s with greater autonomy and resources can directly alleviate pressure on overloaded hospitals.</w:t>
      </w:r>
    </w:p>
    <w:bookmarkStart w:id="25" w:name="recommendations"/>
    <w:p>
      <w:pPr>
        <w:pStyle w:val="Heading3"/>
      </w:pPr>
      <w:r>
        <w:t xml:space="preserve">Recommendations:</w:t>
      </w:r>
    </w:p>
    <w:bookmarkEnd w:id="25"/>
    <w:p>
      <w:pPr>
        <w:pStyle w:val="FirstParagraph"/>
      </w:pPr>
      <w:r>
        <w:br/>
      </w:r>
    </w:p>
    <w:p>
      <w:pPr>
        <w:numPr>
          <w:ilvl w:val="0"/>
          <w:numId w:val="1002"/>
        </w:numPr>
        <w:pStyle w:val="Compact"/>
      </w:pPr>
      <w:r>
        <w:rPr>
          <w:bCs/>
          <w:b/>
        </w:rPr>
        <w:t xml:space="preserve">Policy Integration:</w:t>
      </w:r>
      <w:r>
        <w:t xml:space="preserve">The Ministry of Health in</w:t>
      </w:r>
      <w:r>
        <w:t xml:space="preserve"> </w:t>
      </w:r>
      <w:r>
        <w:rPr>
          <w:bCs/>
          <w:b/>
        </w:rPr>
        <w:t xml:space="preserve">Ivory Coast Abidjan</w:t>
      </w:r>
      <w:r>
        <w:t xml:space="preserve"> </w:t>
      </w:r>
      <w:r>
        <w:t xml:space="preserve">should formally integrate midwifery-led care models into primary healthcare strategies.</w:t>
      </w:r>
    </w:p>
    <w:p>
      <w:pPr>
        <w:numPr>
          <w:ilvl w:val="0"/>
          <w:numId w:val="1002"/>
        </w:numPr>
        <w:pStyle w:val="Compact"/>
      </w:pPr>
      <w:r>
        <w:rPr>
          <w:bCs/>
          <w:b/>
        </w:rPr>
        <w:t xml:space="preserve">Educational Expansion:</w:t>
      </w:r>
      <w:r>
        <w:t xml:space="preserve">Increase funding for midwifery schools to train more</w:t>
      </w:r>
      <w:r>
        <w:t xml:space="preserve"> </w:t>
      </w:r>
      <w:r>
        <w:rPr>
          <w:bCs/>
          <w:b/>
        </w:rPr>
        <w:t xml:space="preserve">Midwife</w:t>
      </w:r>
      <w:r>
        <w:t xml:space="preserve">s, focusing on rural-urban migration patterns.</w:t>
      </w:r>
    </w:p>
    <w:p>
      <w:pPr>
        <w:numPr>
          <w:ilvl w:val="0"/>
          <w:numId w:val="1002"/>
        </w:numPr>
        <w:pStyle w:val="Compact"/>
      </w:pPr>
      <w:r>
        <w:t xml:space="preserve">Community Engagement: Launch campaigns led by local</w:t>
      </w:r>
      <w:r>
        <w:t xml:space="preserve"> </w:t>
      </w:r>
      <w:r>
        <w:rPr>
          <w:bCs/>
          <w:b/>
        </w:rPr>
        <w:t xml:space="preserve">Midwife</w:t>
      </w:r>
      <w:r>
        <w:t xml:space="preserve">s to educate communities about the importance of early prenatal visits.</w:t>
      </w:r>
    </w:p>
    <w:bookmarkStart w:id="26" w:name="conclusion"/>
    <w:p>
      <w:pPr>
        <w:pStyle w:val="Heading3"/>
      </w:pPr>
      <w:r>
        <w:t xml:space="preserve">Conclusion:</w:t>
      </w:r>
    </w:p>
    <w:bookmarkEnd w:id="26"/>
    <w:p>
      <w:pPr>
        <w:pStyle w:val="FirstParagraph"/>
      </w:pPr>
      <w:r>
        <w:br/>
      </w:r>
    </w:p>
    <w:p>
      <w:pPr>
        <w:pStyle w:val="BodyText"/>
      </w:pPr>
      <w:r>
        <w:t xml:space="preserve">In conclusion, the professionalization and support of the</w:t>
      </w:r>
      <w:r>
        <w:t xml:space="preserve"> </w:t>
      </w:r>
      <w:r>
        <w:rPr>
          <w:bCs/>
          <w:b/>
        </w:rPr>
        <w:t xml:space="preserve">Midwife</w:t>
      </w:r>
      <w:r>
        <w:t xml:space="preserve"> </w:t>
      </w:r>
      <w:r>
        <w:t xml:space="preserve">sector is a strategic imperative for improving health outcomes in</w:t>
      </w:r>
      <w:r>
        <w:t xml:space="preserve"> </w:t>
      </w:r>
      <w:r>
        <w:rPr>
          <w:bCs/>
          <w:b/>
        </w:rPr>
        <w:t xml:space="preserve">Ivory Coast Abidjan</w:t>
      </w:r>
      <w:r>
        <w:t xml:space="preserve">. By investing in midwifery education and infrastructure, stakeholders can ensure that every mother and newborn receives safe, dignified, and effective care. Future research should focus on longitudinal studies to assess the long-term sustainability of these interventions.</w:t>
      </w:r>
    </w:p>
    <w:bookmarkStart w:id="27" w:name="references"/>
    <w:p>
      <w:pPr>
        <w:pStyle w:val="Heading3"/>
      </w:pPr>
      <w:r>
        <w:t xml:space="preserve">References:</w:t>
      </w:r>
    </w:p>
    <w:bookmarkEnd w:id="27"/>
    <w:p>
      <w:pPr>
        <w:pStyle w:val="FirstParagraph"/>
      </w:pPr>
      <w:r>
        <w:br/>
      </w:r>
    </w:p>
    <w:p>
      <w:pPr>
        <w:pStyle w:val="BodyText"/>
      </w:pPr>
      <w:r>
        <w:t xml:space="preserve">- World Health Organization. (2021).</w:t>
      </w:r>
      <w:r>
        <w:t xml:space="preserve"> </w:t>
      </w:r>
      <w:r>
        <w:rPr>
          <w:iCs/>
          <w:i/>
        </w:rPr>
        <w:t xml:space="preserve">State of the World's Midwifery</w:t>
      </w:r>
      <w:r>
        <w:t xml:space="preserve">.</w:t>
      </w:r>
      <w:r>
        <w:br/>
      </w:r>
      <w:r>
        <w:t xml:space="preserve">- Ivorian Ministry of Health. (2022).</w:t>
      </w:r>
      <w:r>
        <w:t xml:space="preserve"> </w:t>
      </w:r>
      <w:r>
        <w:rPr>
          <w:iCs/>
          <w:i/>
        </w:rPr>
        <w:t xml:space="preserve">National Report on Maternal Mortality</w:t>
      </w:r>
      <w:r>
        <w:t xml:space="preserve">.</w:t>
      </w:r>
      <w:r>
        <w:br/>
      </w:r>
      <w:r>
        <w:t xml:space="preserve">- Local University Studies on Urban Healthcare Delivery in Abidjan.</w:t>
      </w:r>
    </w:p>
    <w:bookmarkStart w:id="28" w:name="contact-information"/>
    <w:p>
      <w:pPr>
        <w:pStyle w:val="Heading3"/>
      </w:pPr>
      <w:r>
        <w:t xml:space="preserve">Contact Information:</w:t>
      </w:r>
    </w:p>
    <w:bookmarkEnd w:id="28"/>
    <w:p>
      <w:pPr>
        <w:pStyle w:val="FirstParagraph"/>
      </w:pPr>
      <w:r>
        <w:br/>
      </w:r>
    </w:p>
    <w:p>
      <w:pPr>
        <w:pStyle w:val="BodyText"/>
      </w:pPr>
      <w:r>
        <w:rPr>
          <w:bCs/>
          <w:b/>
        </w:rPr>
        <w:t xml:space="preserve">Presenter Name:</w:t>
      </w:r>
      <w:r>
        <w:t xml:space="preserve"> </w:t>
      </w:r>
      <w:r>
        <w:t xml:space="preserve">Dr. Amina Diallo</w:t>
      </w:r>
      <w:r>
        <w:br/>
      </w:r>
      <w:r>
        <w:rPr>
          <w:bCs/>
          <w:b/>
        </w:rPr>
        <w:t xml:space="preserve">Affiliation:</w:t>
      </w:r>
      <w:r>
        <w:t xml:space="preserve"> </w:t>
      </w:r>
      <w:r>
        <w:t xml:space="preserve">Institute of Public Health,</w:t>
      </w:r>
      <w:r>
        <w:t xml:space="preserve"> </w:t>
      </w:r>
      <w:r>
        <w:rPr>
          <w:bCs/>
          <w:b/>
        </w:rPr>
        <w:t xml:space="preserve">Ivory Coast Abidjan</w:t>
      </w:r>
      <w:r>
        <w:br/>
      </w:r>
      <w:r>
        <w:rPr>
          <w:bCs/>
          <w:b/>
        </w:rPr>
        <w:t xml:space="preserve">Email:</w:t>
      </w:r>
      <w:r>
        <w:t xml:space="preserve"> </w:t>
      </w:r>
      <w:r>
        <w:t xml:space="preserve">a.diallo@health.ci</w:t>
      </w:r>
      <w:r>
        <w:br/>
      </w:r>
      <w:r>
        <w:rPr>
          <w:bCs/>
          <w:b/>
        </w:rPr>
        <w:t xml:space="preserve">Date of Presentation:</w:t>
      </w:r>
      <w:r>
        <w:t xml:space="preserve"> </w:t>
      </w:r>
      <w:r>
        <w:t xml:space="preserve">October 2023</w:t>
      </w:r>
    </w:p>
    <w:p>
      <w:pPr>
        <w:pStyle w:val="BodyText"/>
      </w:pPr>
      <w:r>
        <w:t xml:space="preserve">© 2023 Academic Poster Presentation Series.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2026-07-29T20:30:47Z</dcterms:created>
  <dcterms:modified xsi:type="dcterms:W3CDTF">2026-07-29T20:30:47Z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