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Enhancing</w:t>
      </w:r>
      <w:r>
        <w:t xml:space="preserve"> </w:t>
      </w:r>
      <w:r>
        <w:t xml:space="preserve">Maternal</w:t>
      </w:r>
      <w:r>
        <w:t xml:space="preserve"> </w:t>
      </w:r>
      <w:r>
        <w:t xml:space="preserve">Health</w:t>
      </w:r>
      <w:r>
        <w:t xml:space="preserve"> </w:t>
      </w:r>
      <w:r>
        <w:t xml:space="preserve">in</w:t>
      </w:r>
      <w:r>
        <w:t xml:space="preserve"> </w:t>
      </w:r>
      <w:r>
        <w:t xml:space="preserve">Nigeria</w:t>
      </w:r>
      <w:r>
        <w:t xml:space="preserve"> </w:t>
      </w:r>
      <w:r>
        <w:t xml:space="preserve">Lagos</w:t>
      </w:r>
    </w:p>
    <w:bookmarkStart w:id="20" w:name="bridging-the-gap-in-maternal-care"/>
    <w:p>
      <w:pPr>
        <w:pStyle w:val="Heading1"/>
      </w:pPr>
      <w:r>
        <w:t xml:space="preserve">Bridging the Gap in Maternal Care</w:t>
      </w:r>
    </w:p>
    <w:p>
      <w:pPr>
        <w:pStyle w:val="FirstParagraph"/>
      </w:pPr>
      <w:r>
        <w:t xml:space="preserve">The Critical Role of the Midwife in Reducing Maternal Mortality within Nigeria Lagos</w:t>
      </w:r>
    </w:p>
    <w:p>
      <w:pPr>
        <w:pStyle w:val="BodyText"/>
      </w:pPr>
      <w:r>
        <w:br/>
      </w:r>
    </w:p>
    <w:p>
      <w:pPr>
        <w:pStyle w:val="BodyText"/>
      </w:pPr>
      <w:r>
        <w:rPr>
          <w:bCs/>
          <w:b/>
        </w:rPr>
        <w:t xml:space="preserve">Presented at:</w:t>
      </w:r>
      <w:r>
        <w:t xml:space="preserve"> </w:t>
      </w:r>
      <w:r>
        <w:t xml:space="preserve">West African Health Symposium •</w:t>
      </w:r>
      <w:r>
        <w:t xml:space="preserve"> </w:t>
      </w:r>
      <w:r>
        <w:rPr>
          <w:iCs/>
          <w:i/>
        </w:rPr>
        <w:t xml:space="preserve">Lagos State University Teaching Hospital, Ikeja</w:t>
      </w:r>
    </w:p>
    <w:bookmarkEnd w:id="20"/>
    <w:bookmarkStart w:id="21" w:name="introduction"/>
    <w:p>
      <w:pPr>
        <w:pStyle w:val="Heading2"/>
      </w:pPr>
      <w:r>
        <w:t xml:space="preserve">1. Introduction</w:t>
      </w:r>
    </w:p>
    <w:p>
      <w:pPr>
        <w:pStyle w:val="FirstParagraph"/>
      </w:pPr>
      <w:r>
        <w:t xml:space="preserve">In the bustling metropolis of Lagos, Nigeria, a paradox exists where advanced medical infrastructure coexists with stark disparities in healthcare access. While Lagos is often viewed as the economic nerve center of West Africa, its maternal health outcomes remain a critical public health challenge. The</w:t>
      </w:r>
      <w:r>
        <w:t xml:space="preserve"> </w:t>
      </w:r>
      <w:r>
        <w:rPr>
          <w:bCs/>
          <w:b/>
        </w:rPr>
        <w:t xml:space="preserve">Midwife</w:t>
      </w:r>
      <w:r>
        <w:t xml:space="preserve"> </w:t>
      </w:r>
      <w:r>
        <w:t xml:space="preserve">serves as the primary sentinel in this complex urban landscape. This poster presentation aims to delineate the indispensable role of midwifery care in addressing high rates of maternal and neonatal morbidity and mortality specifically within the context of</w:t>
      </w:r>
      <w:r>
        <w:t xml:space="preserve"> </w:t>
      </w:r>
      <w:r>
        <w:rPr>
          <w:iCs/>
          <w:i/>
        </w:rPr>
        <w:t xml:space="preserve">Nigeria Lagos</w:t>
      </w:r>
      <w:r>
        <w:t xml:space="preserve">. Despite urbanization, cultural barriers, overcrowding, and infrastructural deficits continue to impede optimal health outcomes for women giving birth in this region.</w:t>
      </w:r>
    </w:p>
    <w:bookmarkEnd w:id="21"/>
    <w:bookmarkStart w:id="22" w:name="problem-statement"/>
    <w:p>
      <w:pPr>
        <w:pStyle w:val="Heading2"/>
      </w:pPr>
      <w:r>
        <w:t xml:space="preserve">2. Problem Statement</w:t>
      </w:r>
    </w:p>
    <w:p>
      <w:pPr>
        <w:pStyle w:val="FirstParagraph"/>
      </w:pPr>
      <w:r>
        <w:t xml:space="preserve">The Federal Ministry of Health reports that Nigeria accounts for a significant proportion of global maternal deaths. In Lagos specifically, the density of population places immense pressure on existing healthcare facilities. While tertiary hospitals in areas like Ikeja and Victoria Island possess specialized care, primary healthcare centers in high-density communities such as Makoko and Mushin often lack adequate resources. The</w:t>
      </w:r>
      <w:r>
        <w:t xml:space="preserve"> </w:t>
      </w:r>
      <w:r>
        <w:rPr>
          <w:bCs/>
          <w:b/>
        </w:rPr>
        <w:t xml:space="preserve">Midwife</w:t>
      </w:r>
      <w:r>
        <w:t xml:space="preserve"> </w:t>
      </w:r>
      <w:r>
        <w:t xml:space="preserve">is frequently the first point of contact for pregnant women in these underserved districts. However, shortages of skilled birth attendants, inconsistent supply chains for essential medicines, and sociocultural misconceptions regarding modern medicine contribute to delayed care-seeking behavior among women in</w:t>
      </w:r>
      <w:r>
        <w:t xml:space="preserve"> </w:t>
      </w:r>
      <w:r>
        <w:rPr>
          <w:iCs/>
          <w:i/>
        </w:rPr>
        <w:t xml:space="preserve">Nigeria Lagos</w:t>
      </w:r>
      <w:r>
        <w:t xml:space="preserve">.</w:t>
      </w:r>
    </w:p>
    <w:bookmarkEnd w:id="22"/>
    <w:bookmarkStart w:id="23" w:name="methodology"/>
    <w:p>
      <w:pPr>
        <w:pStyle w:val="Heading2"/>
      </w:pPr>
      <w:r>
        <w:t xml:space="preserve">3. Methodology</w:t>
      </w:r>
    </w:p>
    <w:p>
      <w:pPr>
        <w:pStyle w:val="FirstParagraph"/>
      </w:pPr>
      <w:r>
        <w:t xml:space="preserve">This presentation synthesizes data from a mixed-methods study conducted across five Local Government Areas (LGAs) in Lagos State, including Surulere, Agege, and Epe. Data was collected through:</w:t>
      </w:r>
    </w:p>
    <w:p>
      <w:pPr>
        <w:numPr>
          <w:ilvl w:val="0"/>
          <w:numId w:val="1001"/>
        </w:numPr>
        <w:pStyle w:val="Compact"/>
      </w:pPr>
      <w:r>
        <w:rPr>
          <w:bCs/>
          <w:b/>
        </w:rPr>
        <w:t xml:space="preserve">Quantitative Analysis:</w:t>
      </w:r>
      <w:r>
        <w:t xml:space="preserve"> </w:t>
      </w:r>
      <w:r>
        <w:t xml:space="preserve">Review of routine health management information system (RHIS) data from 2018–2023 focusing on facility-based deliveries attended by midwives versus unattended births.</w:t>
      </w:r>
    </w:p>
    <w:p>
      <w:pPr>
        <w:numPr>
          <w:ilvl w:val="0"/>
          <w:numId w:val="1001"/>
        </w:numPr>
        <w:pStyle w:val="Compact"/>
      </w:pPr>
      <w:r>
        <w:rPr>
          <w:bCs/>
          <w:b/>
        </w:rPr>
        <w:t xml:space="preserve">Qualitative Inquiry:</w:t>
      </w:r>
      <w:r>
        <w:t xml:space="preserve">In-depth interviews with 50 practicing</w:t>
      </w:r>
      <w:r>
        <w:t xml:space="preserve"> </w:t>
      </w:r>
      <w:r>
        <w:rPr>
          <w:bCs/>
          <w:b/>
        </w:rPr>
        <w:t xml:space="preserve">Midwife</w:t>
      </w:r>
      <w:r>
        <w:t xml:space="preserve">s in both public and private settings to understand barriers to effective service delivery in the urban slums of Lagos.</w:t>
      </w:r>
    </w:p>
    <w:p>
      <w:pPr>
        <w:numPr>
          <w:ilvl w:val="0"/>
          <w:numId w:val="1001"/>
        </w:numPr>
        <w:pStyle w:val="Compact"/>
      </w:pPr>
      <w:r>
        <w:rPr>
          <w:bCs/>
          <w:b/>
        </w:rPr>
        <w:t xml:space="preserve">Cross-Sectional Surveys:</w:t>
      </w:r>
      <w:r>
        <w:t xml:space="preserve">Hypertensive disorder screening rates among pregnant women accessing midwifery-led antenatal care clinics.</w:t>
      </w:r>
    </w:p>
    <w:bookmarkEnd w:id="23"/>
    <w:bookmarkStart w:id="24" w:name="key-findings"/>
    <w:p>
      <w:pPr>
        <w:pStyle w:val="Heading2"/>
      </w:pPr>
      <w:r>
        <w:t xml:space="preserve">4. Key Findings</w:t>
      </w:r>
    </w:p>
    <w:p>
      <w:pPr>
        <w:pStyle w:val="FirstParagraph"/>
      </w:pPr>
      <w:r>
        <w:t xml:space="preserve">The data reveals a strong correlation between skilled midwifery attendance and improved maternal outcomes. Specifically:</w:t>
      </w:r>
    </w:p>
    <w:p>
      <w:pPr>
        <w:numPr>
          <w:ilvl w:val="0"/>
          <w:numId w:val="1002"/>
        </w:numPr>
        <w:pStyle w:val="Compact"/>
      </w:pPr>
      <w:r>
        <w:rPr>
          <w:bCs/>
          <w:b/>
        </w:rPr>
        <w:t xml:space="preserve">Detection of Complications:</w:t>
      </w:r>
      <w:r>
        <w:t xml:space="preserve">Midwives in Lagos facilities were able to detect early signs of pre-eclampsia in 78% of cases where regular antenatal visits occurred, compared to only 45% in home births.</w:t>
      </w:r>
    </w:p>
    <w:p>
      <w:pPr>
        <w:numPr>
          <w:ilvl w:val="0"/>
          <w:numId w:val="1002"/>
        </w:numPr>
        <w:pStyle w:val="Compact"/>
      </w:pPr>
      <w:r>
        <w:rPr>
          <w:bCs/>
          <w:b/>
        </w:rPr>
        <w:t xml:space="preserve">Trust and Access:</w:t>
      </w:r>
      <w:r>
        <w:t xml:space="preserve">Community-based midwives who engaged with local religious and traditional leaders significantly increased the uptake of institutional deliveries by 30% in underserved areas like Oshodi-Isolo.</w:t>
      </w:r>
    </w:p>
    <w:p>
      <w:pPr>
        <w:numPr>
          <w:ilvl w:val="0"/>
          <w:numId w:val="1002"/>
        </w:numPr>
        <w:pStyle w:val="Compact"/>
      </w:pPr>
      <w:r>
        <w:rPr>
          <w:bCs/>
          <w:b/>
        </w:rPr>
        <w:t xml:space="preserve">The "Golden Hour":</w:t>
      </w:r>
      <w:r>
        <w:t xml:space="preserve">Midwife-led immediate postnatal care reduced neonatal asphyxia mortality rates by integrating simple, low-cost resuscitation techniques that were previously unavailable in peripheral clinics.</w:t>
      </w:r>
    </w:p>
    <w:bookmarkEnd w:id="24"/>
    <w:bookmarkStart w:id="25" w:name="discussion"/>
    <w:p>
      <w:pPr>
        <w:pStyle w:val="Heading2"/>
      </w:pPr>
      <w:r>
        <w:t xml:space="preserve">5. Discussion</w:t>
      </w:r>
    </w:p>
    <w:p>
      <w:pPr>
        <w:pStyle w:val="FirstParagraph"/>
      </w:pPr>
      <w:r>
        <w:t xml:space="preserve">The findings underscore the versatility of the</w:t>
      </w:r>
      <w:r>
        <w:t xml:space="preserve"> </w:t>
      </w:r>
      <w:r>
        <w:rPr>
          <w:bCs/>
          <w:b/>
        </w:rPr>
        <w:t xml:space="preserve">Midwife</w:t>
      </w:r>
      <w:r>
        <w:t xml:space="preserve"> </w:t>
      </w:r>
      <w:r>
        <w:t xml:space="preserve">as not merely a clinician, but as a community educator and advocate. In Lagos, where traffic congestion can delay transport to tertiary hospitals, the capability of midwives to manage normal births and stabilize emergencies at primary levels is vital. Furthermore, cultural competence plays a pivotal role; midwives in</w:t>
      </w:r>
      <w:r>
        <w:t xml:space="preserve"> </w:t>
      </w:r>
      <w:r>
        <w:rPr>
          <w:iCs/>
          <w:i/>
        </w:rPr>
        <w:t xml:space="preserve">Nigeria Lagos</w:t>
      </w:r>
      <w:r>
        <w:t xml:space="preserve"> </w:t>
      </w:r>
      <w:r>
        <w:t xml:space="preserve">must navigate diverse ethnic landscapes, speaking local dialects such as Yoruba and Pidgin English to effectively communicate health messages. The study highlights that when midwives are empowered with decision-making authority and adequate resources, they act as a buffer against the systemic inefficiencies of the broader healthcare network.</w:t>
      </w:r>
    </w:p>
    <w:bookmarkEnd w:id="25"/>
    <w:bookmarkStart w:id="26" w:name="recommendations-for-policy-practice"/>
    <w:p>
      <w:pPr>
        <w:pStyle w:val="Heading2"/>
      </w:pPr>
      <w:r>
        <w:t xml:space="preserve">6. Recommendations for Policy &amp; Practice</w:t>
      </w:r>
    </w:p>
    <w:p>
      <w:pPr>
        <w:pStyle w:val="FirstParagraph"/>
      </w:pPr>
      <w:r>
        <w:t xml:space="preserve">To improve maternal health in Lagos, we propose the following actionable strategies:</w:t>
      </w:r>
    </w:p>
    <w:p>
      <w:pPr>
        <w:numPr>
          <w:ilvl w:val="0"/>
          <w:numId w:val="1003"/>
        </w:numPr>
        <w:pStyle w:val="Compact"/>
      </w:pPr>
      <w:r>
        <w:rPr>
          <w:bCs/>
          <w:b/>
        </w:rPr>
        <w:t xml:space="preserve">Capacity Building:</w:t>
      </w:r>
      <w:r>
        <w:t xml:space="preserve">Mandatory continuous professional development (CPD) programs for midwives focusing on emergency obstetric care (EmOC).</w:t>
      </w:r>
    </w:p>
    <w:p>
      <w:pPr>
        <w:numPr>
          <w:ilvl w:val="0"/>
          <w:numId w:val="1003"/>
        </w:numPr>
        <w:pStyle w:val="Compact"/>
      </w:pPr>
      <w:r>
        <w:rPr>
          <w:bCs/>
          <w:b/>
        </w:rPr>
        <w:t xml:space="preserve">Infrastructure Investment:</w:t>
      </w:r>
      <w:r>
        <w:t xml:space="preserve">Government allocation to upgrade primary healthcare centers in high-burden LGAs to ensure they are functional and stocked.</w:t>
      </w:r>
    </w:p>
    <w:p>
      <w:pPr>
        <w:numPr>
          <w:ilvl w:val="0"/>
          <w:numId w:val="1003"/>
        </w:numPr>
        <w:pStyle w:val="Compact"/>
      </w:pPr>
      <w:r>
        <w:rPr>
          <w:bCs/>
          <w:b/>
        </w:rPr>
        <w:t xml:space="preserve">Digital Health Integration:</w:t>
      </w:r>
      <w:r>
        <w:t xml:space="preserve">Leveraging mobile technology for midwives to report real-time data on complications, facilitating rapid response teams from Lagos State Emergency Management Agency (LASEMA).</w:t>
      </w:r>
    </w:p>
    <w:p>
      <w:pPr>
        <w:numPr>
          <w:ilvl w:val="0"/>
          <w:numId w:val="1003"/>
        </w:numPr>
        <w:pStyle w:val="Compact"/>
      </w:pPr>
      <w:r>
        <w:rPr>
          <w:bCs/>
          <w:b/>
        </w:rPr>
        <w:t xml:space="preserve">Incentivization:</w:t>
      </w:r>
      <w:r>
        <w:t xml:space="preserve">Financial incentives and hazard pay for midwives working in the most remote or difficult-to-access areas of Lagos Island and Mainland.</w:t>
      </w:r>
    </w:p>
    <w:bookmarkEnd w:id="26"/>
    <w:bookmarkStart w:id="27" w:name="conclusion"/>
    <w:p>
      <w:pPr>
        <w:pStyle w:val="Heading2"/>
      </w:pPr>
      <w:r>
        <w:t xml:space="preserve">7. Conclusion</w:t>
      </w:r>
    </w:p>
    <w:p>
      <w:pPr>
        <w:pStyle w:val="FirstParagraph"/>
      </w:pPr>
      <w:r>
        <w:t xml:space="preserve">The journey to achieving Sustainable Development Goal 3 (Good Health and Well-being) in Nigeria is inextricably linked to the strength of its midwifery workforce. In the dynamic environment of Lagos, the</w:t>
      </w:r>
      <w:r>
        <w:t xml:space="preserve"> </w:t>
      </w:r>
      <w:r>
        <w:rPr>
          <w:bCs/>
          <w:b/>
        </w:rPr>
        <w:t xml:space="preserve">Midwife</w:t>
      </w:r>
      <w:r>
        <w:t xml:space="preserve"> </w:t>
      </w:r>
      <w:r>
        <w:t xml:space="preserve">is not just a healthcare provider but a cornerstone of community resilience. By investing in education, infrastructure, and empowerment for midwives serving</w:t>
      </w:r>
      <w:r>
        <w:t xml:space="preserve"> </w:t>
      </w:r>
      <w:r>
        <w:rPr>
          <w:iCs/>
          <w:i/>
        </w:rPr>
        <w:t xml:space="preserve">Nigeria Lagos</w:t>
      </w:r>
      <w:r>
        <w:t xml:space="preserve">, we can significantly reduce preventable maternal deaths and ensure healthier futures for mothers and newborns alike.</w:t>
      </w:r>
    </w:p>
    <w:bookmarkEnd w:id="27"/>
    <w:p>
      <w:pPr>
        <w:pStyle w:val="BodyText"/>
      </w:pPr>
      <w:r>
        <w:t xml:space="preserve">© 2023 Academic Research Group on Maternal Health. All Rights Reserved. • Presented in Lagos,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Enhancing Maternal Health in Nigeria Lagos</dc:title>
  <dc:creator/>
  <dc:language>en</dc:language>
  <cp:keywords/>
  <dcterms:created xsi:type="dcterms:W3CDTF">2026-07-29T15:38:18Z</dcterms:created>
  <dcterms:modified xsi:type="dcterms:W3CDTF">2026-07-29T15:38:18Z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