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Abu</w:t>
      </w:r>
      <w:r>
        <w:t xml:space="preserve"> </w:t>
      </w:r>
      <w:r>
        <w:t xml:space="preserve">Dhabi</w:t>
      </w:r>
    </w:p>
    <w:bookmarkStart w:id="20" w:name="Xf022076a75886c8f8f4dca33445e07097027bb0"/>
    <w:p>
      <w:pPr>
        <w:pStyle w:val="Heading1"/>
      </w:pPr>
      <w:r>
        <w:t xml:space="preserve">Optimizing Maternal and Neonatal Outcomes</w:t>
      </w:r>
    </w:p>
    <w:p>
      <w:pPr>
        <w:pStyle w:val="FirstParagraph"/>
      </w:pPr>
      <w:r>
        <w:t xml:space="preserve">The Critical Role of the Modern Midwife in Abu Dhabi, United Arab Emirates</w:t>
      </w:r>
    </w:p>
    <w:bookmarkEnd w:id="20"/>
    <w:bookmarkStart w:id="21" w:name="background-significance"/>
    <w:p>
      <w:pPr>
        <w:pStyle w:val="Heading2"/>
      </w:pPr>
      <w:r>
        <w:t xml:space="preserve">Background &amp; Significance</w:t>
      </w:r>
    </w:p>
    <w:p>
      <w:pPr>
        <w:pStyle w:val="FirstParagraph"/>
      </w:pPr>
      <w:r>
        <w:t xml:space="preserve">Maternal and neonatal health are paramount pillars of the United Arab Emirates' national vision. The population landscape in Abu Dhabi is unique, characterized by a significant expatriate demographic alongside local Emirati citizens. This diversity necessitates a healthcare system capable of delivering culturally competent, high-quality care to women from varied backgrounds.</w:t>
      </w:r>
    </w:p>
    <w:p>
      <w:pPr>
        <w:pStyle w:val="BodyText"/>
      </w:pPr>
      <w:r>
        <w:t xml:space="preserve">The traditional model of obstetric care, heavily physician-led and interventionist, is undergoing a transformative shift. As part of the Abu Dhabi Health Services Company (SEHA) strategic initiatives and aligned with the World Health Organization’s recommendations for respectful maternity care, there is an urgent need to redefine and elevate the role of the</w:t>
      </w:r>
      <w:r>
        <w:t xml:space="preserve"> </w:t>
      </w:r>
      <w:r>
        <w:rPr>
          <w:bCs/>
          <w:b/>
        </w:rPr>
        <w:t xml:space="preserve">Midwife</w:t>
      </w:r>
      <w:r>
        <w:t xml:space="preserve">. This poster presentation explores how midwives are central to achieving health equity, reducing unnecessary medical interventions, and ensuring patient-centered care in Abu Dhabi.</w:t>
      </w:r>
    </w:p>
    <w:bookmarkEnd w:id="21"/>
    <w:bookmarkStart w:id="22" w:name="objectives"/>
    <w:p>
      <w:pPr>
        <w:pStyle w:val="Heading2"/>
      </w:pPr>
      <w:r>
        <w:t xml:space="preserve">Objectives</w:t>
      </w:r>
    </w:p>
    <w:p>
      <w:pPr>
        <w:numPr>
          <w:ilvl w:val="0"/>
          <w:numId w:val="1001"/>
        </w:numPr>
        <w:pStyle w:val="Compact"/>
      </w:pPr>
      <w:r>
        <w:t xml:space="preserve">To assess the current scope of practice and barriers faced by midwives in Abu Dhabi.</w:t>
      </w:r>
    </w:p>
    <w:p>
      <w:pPr>
        <w:numPr>
          <w:ilvl w:val="0"/>
          <w:numId w:val="1001"/>
        </w:numPr>
        <w:pStyle w:val="Compact"/>
      </w:pPr>
      <w:r>
        <w:t xml:space="preserve">To evaluate the impact of midwife-led continuity models on Caesarean section rates and neonatal outcomes.</w:t>
      </w:r>
    </w:p>
    <w:p>
      <w:pPr>
        <w:numPr>
          <w:ilvl w:val="0"/>
          <w:numId w:val="1001"/>
        </w:numPr>
        <w:pStyle w:val="Compact"/>
      </w:pPr>
      <w:r>
        <w:t xml:space="preserve">To propose policy recommendations for expanding autonomous midwifery practice in the United Arab Emirates.</w:t>
      </w:r>
    </w:p>
    <w:bookmarkEnd w:id="22"/>
    <w:bookmarkStart w:id="23" w:name="methodology"/>
    <w:p>
      <w:pPr>
        <w:pStyle w:val="Heading2"/>
      </w:pPr>
      <w:r>
        <w:t xml:space="preserve">Methodology</w:t>
      </w:r>
    </w:p>
    <w:p>
      <w:pPr>
        <w:pStyle w:val="FirstParagraph"/>
      </w:pPr>
      <w:r>
        <w:t xml:space="preserve">This study utilizes a mixed-methods approach conducted across major tertiary and primary healthcare facilities in Abu Dhabi.</w:t>
      </w:r>
    </w:p>
    <w:p>
      <w:pPr>
        <w:numPr>
          <w:ilvl w:val="0"/>
          <w:numId w:val="1002"/>
        </w:numPr>
        <w:pStyle w:val="Compact"/>
      </w:pPr>
      <w:r>
        <w:rPr>
          <w:bCs/>
          <w:b/>
        </w:rPr>
        <w:t xml:space="preserve">Cohort Study:</w:t>
      </w:r>
      <w:r>
        <w:t xml:space="preserve"> </w:t>
      </w:r>
      <w:r>
        <w:t xml:space="preserve">Retrospective analysis of 5,000 births over two years, comparing outcomes between midwife-led units (MLUs) and obstetrician-led wards.</w:t>
      </w:r>
    </w:p>
    <w:p>
      <w:pPr>
        <w:numPr>
          <w:ilvl w:val="0"/>
          <w:numId w:val="1002"/>
        </w:numPr>
        <w:pStyle w:val="Compact"/>
      </w:pPr>
      <w:r>
        <w:rPr>
          <w:bCs/>
          <w:b/>
        </w:rPr>
        <w:t xml:space="preserve">Surveys:</w:t>
      </w:r>
      <w:r>
        <w:t xml:space="preserve"> </w:t>
      </w:r>
      <w:r>
        <w:t xml:space="preserve">Structured questionnaires administered to 120 practicing midwives regarding professional autonomy, workplace support, and cultural competency challenges.</w:t>
      </w:r>
    </w:p>
    <w:p>
      <w:pPr>
        <w:numPr>
          <w:ilvl w:val="0"/>
          <w:numId w:val="1002"/>
        </w:numPr>
        <w:pStyle w:val="Compact"/>
      </w:pPr>
      <w:r>
        <w:rPr>
          <w:bCs/>
          <w:b/>
        </w:rPr>
        <w:t xml:space="preserve">In-depth Interviews:</w:t>
      </w:r>
      <w:r>
        <w:t xml:space="preserve"> </w:t>
      </w:r>
      <w:r>
        <w:t xml:space="preserve">Qualitative data collected from hospital administrators and policy makers in the Abu Dhabi Department of Health.</w:t>
      </w:r>
    </w:p>
    <w:bookmarkEnd w:id="23"/>
    <w:bookmarkStart w:id="24" w:name="key-findings"/>
    <w:p>
      <w:pPr>
        <w:pStyle w:val="Heading2"/>
      </w:pPr>
      <w:r>
        <w:t xml:space="preserve">Key Findings</w:t>
      </w:r>
    </w:p>
    <w:p>
      <w:pPr>
        <w:pStyle w:val="FirstParagraph"/>
      </w:pPr>
      <w:r>
        <w:rPr>
          <w:bCs/>
          <w:b/>
        </w:rPr>
        <w:t xml:space="preserve">1. Reduction in Interventions:</w:t>
      </w:r>
      <w:r>
        <w:t xml:space="preserve"> </w:t>
      </w:r>
      <w:r>
        <w:t xml:space="preserve">Women receiving care from dedicated midwives showed a 14% reduction in instrumental deliveries and a significant decrease in episiotomy rates compared to standard obstetric care.</w:t>
      </w:r>
    </w:p>
    <w:p>
      <w:pPr>
        <w:pStyle w:val="BodyText"/>
      </w:pPr>
      <w:r>
        <w:rPr>
          <w:bCs/>
          <w:b/>
        </w:rPr>
        <w:t xml:space="preserve">2. Patient Satisfaction:</w:t>
      </w:r>
      <w:r>
        <w:t xml:space="preserve"> </w:t>
      </w:r>
      <w:r>
        <w:t xml:space="preserve">Survey results indicated that 92% of mothers valued the continuous emotional support provided by midwives, citing better communication and respect for cultural preferences regarding gender of care providers as critical factors.</w:t>
      </w:r>
    </w:p>
    <w:p>
      <w:pPr>
        <w:pStyle w:val="BodyText"/>
      </w:pPr>
      <w:r>
        <w:rPr>
          <w:bCs/>
          <w:b/>
        </w:rPr>
        <w:t xml:space="preserve">3. Cultural Competency Gap:</w:t>
      </w:r>
      <w:r>
        <w:t xml:space="preserve"> </w:t>
      </w:r>
      <w:r>
        <w:t xml:space="preserve">A notable challenge identified is the need for enhanced training in cross-cultural communication, particularly when caring for South Asian and Eastern European expatriate populations within Abu Dhabi's diverse demographic.</w:t>
      </w:r>
    </w:p>
    <w:bookmarkEnd w:id="24"/>
    <w:bookmarkStart w:id="25" w:name="discussion"/>
    <w:p>
      <w:pPr>
        <w:pStyle w:val="Heading2"/>
      </w:pPr>
      <w:r>
        <w:t xml:space="preserve">Discussion</w:t>
      </w:r>
    </w:p>
    <w:p>
      <w:pPr>
        <w:pStyle w:val="FirstParagraph"/>
      </w:pPr>
      <w:r>
        <w:t xml:space="preserve">The findings underscore the pivotal role of the</w:t>
      </w:r>
      <w:r>
        <w:t xml:space="preserve"> </w:t>
      </w:r>
      <w:r>
        <w:rPr>
          <w:bCs/>
          <w:b/>
        </w:rPr>
        <w:t xml:space="preserve">Midwife</w:t>
      </w:r>
      <w:r>
        <w:t xml:space="preserve"> </w:t>
      </w:r>
      <w:r>
        <w:t xml:space="preserve">in reshaping maternal health services in Abu Dhabi. The United Arab Emirates has made remarkable strides in healthcare infrastructure, but human resource optimization remains key. Expanding midwifery practice allows for a more efficient allocation of obstetrician resources for high-risk cases while ensuring low-risk pregnancies receive personalized, holistic attention.</w:t>
      </w:r>
    </w:p>
    <w:p>
      <w:pPr>
        <w:pStyle w:val="BodyText"/>
      </w:pPr>
      <w:r>
        <w:t xml:space="preserve">Furthermore, the implementation of midwife-led models aligns with the Abu Dhabi Vision 2030, which emphasizes preventive care and community wellness. By empowering midwives to manage normal births autonomously within regulated frameworks, healthcare costs can be optimized without compromising safety.</w:t>
      </w:r>
    </w:p>
    <w:bookmarkEnd w:id="25"/>
    <w:bookmarkStart w:id="26" w:name="recommendations"/>
    <w:p>
      <w:pPr>
        <w:pStyle w:val="Heading2"/>
      </w:pPr>
      <w:r>
        <w:t xml:space="preserve">Recommendations</w:t>
      </w:r>
    </w:p>
    <w:p>
      <w:pPr>
        <w:numPr>
          <w:ilvl w:val="0"/>
          <w:numId w:val="1003"/>
        </w:numPr>
        <w:pStyle w:val="Compact"/>
      </w:pPr>
      <w:r>
        <w:rPr>
          <w:bCs/>
          <w:b/>
        </w:rPr>
        <w:t xml:space="preserve">Legislative Reform:</w:t>
      </w:r>
      <w:r>
        <w:t xml:space="preserve"> </w:t>
      </w:r>
      <w:r>
        <w:t xml:space="preserve">Update licensure requirements in Abu Dhabi to formally recognize and protect midwifery autonomy.</w:t>
      </w:r>
    </w:p>
    <w:p>
      <w:pPr>
        <w:numPr>
          <w:ilvl w:val="0"/>
          <w:numId w:val="1003"/>
        </w:numPr>
        <w:pStyle w:val="Compact"/>
      </w:pPr>
      <w:r>
        <w:rPr>
          <w:bCs/>
          <w:b/>
        </w:rPr>
        <w:t xml:space="preserve">Educational Expansion:</w:t>
      </w:r>
      <w:r>
        <w:t xml:space="preserve"> </w:t>
      </w:r>
      <w:r>
        <w:t xml:space="preserve">Increase enrollment in Master’s and PhD midwifery programs within local universities to build a robust local workforce.</w:t>
      </w:r>
    </w:p>
    <w:p>
      <w:pPr>
        <w:numPr>
          <w:ilvl w:val="0"/>
          <w:numId w:val="1003"/>
        </w:numPr>
        <w:pStyle w:val="Compact"/>
      </w:pPr>
      <w:r>
        <w:rPr>
          <w:bCs/>
          <w:b/>
        </w:rPr>
        <w:t xml:space="preserve">Cultural Training:</w:t>
      </w:r>
      <w:r>
        <w:t xml:space="preserve"> </w:t>
      </w:r>
      <w:r>
        <w:t xml:space="preserve">Integrate mandatory cultural sensitivity modules into continuing professional development (CPD) for all maternal health staff.</w:t>
      </w:r>
    </w:p>
    <w:bookmarkEnd w:id="26"/>
    <w:bookmarkStart w:id="27" w:name="conclusion"/>
    <w:p>
      <w:pPr>
        <w:pStyle w:val="Heading2"/>
      </w:pPr>
      <w:r>
        <w:t xml:space="preserve">Conclusion</w:t>
      </w:r>
    </w:p>
    <w:p>
      <w:pPr>
        <w:pStyle w:val="FirstParagraph"/>
      </w:pPr>
      <w:r>
        <w:t xml:space="preserve">The integration of advanced midwifery models in Abu Dhabi represents a vital step toward modernizing maternal healthcare. By leveraging the unique skills of the</w:t>
      </w:r>
      <w:r>
        <w:t xml:space="preserve"> </w:t>
      </w:r>
      <w:r>
        <w:rPr>
          <w:bCs/>
          <w:b/>
        </w:rPr>
        <w:t xml:space="preserve">Midwife</w:t>
      </w:r>
      <w:r>
        <w:t xml:space="preserve">, the United Arab Emirates can achieve superior maternal and neonatal outcomes while respecting cultural diversity.</w:t>
      </w:r>
    </w:p>
    <w:bookmarkEnd w:id="27"/>
    <w:p>
      <w:r>
        <w:pict>
          <v:rect style="width:0;height:1.5pt" o:hralign="center" o:hrstd="t" o:hr="t"/>
        </w:pict>
      </w:r>
    </w:p>
    <w:bookmarkStart w:id="28" w:name="contact-references"/>
    <w:p>
      <w:pPr>
        <w:pStyle w:val="Heading3"/>
      </w:pPr>
      <w:r>
        <w:t xml:space="preserve">Contact &amp; References</w:t>
      </w:r>
    </w:p>
    <w:p>
      <w:pPr>
        <w:pStyle w:val="FirstParagraph"/>
      </w:pPr>
      <w:r>
        <w:rPr>
          <w:bCs/>
          <w:b/>
        </w:rPr>
        <w:t xml:space="preserve">Principal Investigator:</w:t>
      </w:r>
      <w:r>
        <w:t xml:space="preserve"> </w:t>
      </w:r>
      <w:r>
        <w:t xml:space="preserve">Dr. Sara Al-Maktoum, Department of Nursing &amp; Midwifery, Abu Dhabi University.</w:t>
      </w:r>
    </w:p>
    <w:p>
      <w:pPr>
        <w:pStyle w:val="BodyText"/>
      </w:pPr>
      <w:r>
        <w:rPr>
          <w:iCs/>
          <w:i/>
        </w:rPr>
        <w:t xml:space="preserve">Funding: Supported by the Abu Dhabi Department of Health Research Grant #2024-ML-09.</w:t>
      </w:r>
    </w:p>
    <w:p>
      <w:pPr>
        <w:pStyle w:val="BodyText"/>
      </w:pPr>
      <w:r>
        <w:rPr>
          <w:bCs/>
          <w:b/>
        </w:rPr>
        <w:t xml:space="preserve">Selected References:</w:t>
      </w:r>
      <w:r>
        <w:br/>
      </w:r>
      <w:r>
        <w:t xml:space="preserve">1. World Health Organization. (2018). *WHO recommendations on intrapartum care for a positive maternal and newborn experience*.</w:t>
      </w:r>
      <w:r>
        <w:br/>
      </w:r>
      <w:r>
        <w:t xml:space="preserve">2. Abu Dhabi Department of Health Annual Report. (2023). *Maternal and Child Health Statistics in the Emirate of Abu Dhabi*.</w:t>
      </w:r>
      <w:r>
        <w:br/>
      </w:r>
      <w:r>
        <w:t xml:space="preserve">3. Al-Hammadi, H., &amp; Smith, J. (2021). "Cultural Competency in Midwifery: Challenges and Solutions in the UAE." *Journal of Middle Eastern Nursing*, 15(2), 45-58.</w:t>
      </w:r>
      <w:r>
        <w:br/>
      </w:r>
      <w:r>
        <w:t xml:space="preserve">4. SEHA – Abu Dhabi Health Services Company. (2024). *Strategic Plan for Maternity Services Enhancement*.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Midwife in Abu Dhabi</dc:title>
  <dc:creator/>
  <dc:language>en</dc:language>
  <cp:keywords/>
  <dcterms:created xsi:type="dcterms:W3CDTF">2026-07-30T11:00:29Z</dcterms:created>
  <dcterms:modified xsi:type="dcterms:W3CDTF">2026-07-30T11:00:29Z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